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20" w:rsidRPr="00791D20" w:rsidRDefault="00791D20" w:rsidP="00791D20">
      <w:pPr>
        <w:widowControl/>
        <w:pBdr>
          <w:top w:val="dashDotStroked" w:sz="24" w:space="1" w:color="1F497D"/>
          <w:bottom w:val="dashDotStroked" w:sz="24" w:space="6" w:color="1F497D"/>
        </w:pBdr>
        <w:spacing w:before="120" w:after="120"/>
        <w:jc w:val="left"/>
        <w:rPr>
          <w:rFonts w:ascii="Arial" w:eastAsia="ＭＳ ゴシック" w:hAnsi="Arial" w:cs="Times New Roman"/>
          <w:b/>
          <w:caps/>
          <w:color w:val="1F497D"/>
          <w:spacing w:val="50"/>
          <w:kern w:val="0"/>
          <w:sz w:val="28"/>
          <w:szCs w:val="44"/>
        </w:rPr>
      </w:pPr>
      <w:r w:rsidRPr="00791D20">
        <w:rPr>
          <w:rFonts w:ascii="Arial" w:eastAsia="ＭＳ ゴシック" w:hAnsi="Arial" w:cs="Times New Roman" w:hint="eastAsia"/>
          <w:b/>
          <w:caps/>
          <w:color w:val="1F497D"/>
          <w:spacing w:val="50"/>
          <w:kern w:val="0"/>
          <w:sz w:val="28"/>
          <w:szCs w:val="44"/>
        </w:rPr>
        <w:t>令和４年度　住民税の主な改正点</w:t>
      </w:r>
    </w:p>
    <w:p w:rsidR="006300A9" w:rsidRPr="006300A9" w:rsidRDefault="006300A9" w:rsidP="006300A9">
      <w:pPr>
        <w:widowControl/>
        <w:tabs>
          <w:tab w:val="right" w:leader="dot" w:pos="10456"/>
        </w:tabs>
        <w:spacing w:after="100" w:line="276" w:lineRule="auto"/>
        <w:jc w:val="left"/>
        <w:rPr>
          <w:rFonts w:ascii="ＭＳ ゴシック" w:eastAsia="ＭＳ ゴシック" w:hAnsi="ＭＳ ゴシック" w:cs="Times New Roman"/>
          <w:b/>
          <w:bCs/>
          <w:color w:val="1F497D"/>
          <w:spacing w:val="5"/>
          <w:kern w:val="0"/>
          <w:sz w:val="20"/>
        </w:rPr>
      </w:pPr>
      <w:bookmarkStart w:id="0" w:name="_Toc501551334"/>
      <w:r w:rsidRPr="006300A9">
        <w:rPr>
          <w:rFonts w:ascii="ＭＳ ゴシック" w:eastAsia="ＭＳ ゴシック" w:hAnsi="ＭＳ ゴシック" w:cs="Times New Roman" w:hint="eastAsia"/>
          <w:b/>
          <w:bCs/>
          <w:color w:val="1F497D"/>
          <w:spacing w:val="5"/>
          <w:kern w:val="0"/>
          <w:sz w:val="20"/>
        </w:rPr>
        <w:t>掲載内容（目次）</w:t>
      </w:r>
    </w:p>
    <w:p w:rsidR="006300A9" w:rsidRPr="006300A9" w:rsidRDefault="007B3951" w:rsidP="006300A9">
      <w:pPr>
        <w:numPr>
          <w:ilvl w:val="0"/>
          <w:numId w:val="3"/>
        </w:numPr>
        <w:rPr>
          <w:rFonts w:ascii="Century" w:eastAsia="ＭＳ 明朝" w:hAnsi="Century" w:cs="Century"/>
          <w:bCs/>
          <w:sz w:val="20"/>
          <w:szCs w:val="20"/>
        </w:rPr>
      </w:pPr>
      <w:r>
        <w:rPr>
          <w:rFonts w:ascii="Century" w:eastAsia="ＭＳ 明朝" w:hAnsi="Century" w:cs="Century" w:hint="eastAsia"/>
          <w:bCs/>
          <w:sz w:val="20"/>
          <w:szCs w:val="20"/>
        </w:rPr>
        <w:t>住宅借入金等特別税額控除の拡充</w:t>
      </w:r>
    </w:p>
    <w:p w:rsidR="00F41116" w:rsidRDefault="007B3951" w:rsidP="007B3951">
      <w:pPr>
        <w:numPr>
          <w:ilvl w:val="0"/>
          <w:numId w:val="3"/>
        </w:numPr>
        <w:rPr>
          <w:rFonts w:ascii="Century" w:eastAsia="ＭＳ 明朝" w:hAnsi="Century" w:cs="Century"/>
          <w:bCs/>
          <w:sz w:val="20"/>
          <w:szCs w:val="20"/>
        </w:rPr>
      </w:pPr>
      <w:r>
        <w:rPr>
          <w:rFonts w:ascii="Century" w:eastAsia="ＭＳ 明朝" w:hAnsi="Century" w:cs="Century" w:hint="eastAsia"/>
          <w:bCs/>
          <w:sz w:val="20"/>
          <w:szCs w:val="20"/>
        </w:rPr>
        <w:t>医療費控除の特例（</w:t>
      </w:r>
      <w:r w:rsidR="006300A9" w:rsidRPr="006300A9">
        <w:rPr>
          <w:rFonts w:ascii="Century" w:eastAsia="ＭＳ 明朝" w:hAnsi="Century" w:cs="Century" w:hint="eastAsia"/>
          <w:bCs/>
          <w:sz w:val="20"/>
          <w:szCs w:val="20"/>
        </w:rPr>
        <w:t>セルフメディケーション税制</w:t>
      </w:r>
      <w:r>
        <w:rPr>
          <w:rFonts w:ascii="Century" w:eastAsia="ＭＳ 明朝" w:hAnsi="Century" w:cs="Century" w:hint="eastAsia"/>
          <w:bCs/>
          <w:sz w:val="20"/>
          <w:szCs w:val="20"/>
        </w:rPr>
        <w:t>）</w:t>
      </w:r>
      <w:r w:rsidR="006300A9" w:rsidRPr="006300A9">
        <w:rPr>
          <w:rFonts w:ascii="Century" w:eastAsia="ＭＳ 明朝" w:hAnsi="Century" w:cs="Century" w:hint="eastAsia"/>
          <w:bCs/>
          <w:sz w:val="20"/>
          <w:szCs w:val="20"/>
        </w:rPr>
        <w:t>の見直し</w:t>
      </w:r>
    </w:p>
    <w:p w:rsidR="007B3951" w:rsidRPr="007B3951" w:rsidRDefault="007B3951" w:rsidP="007B3951">
      <w:pPr>
        <w:ind w:left="360"/>
        <w:rPr>
          <w:rFonts w:ascii="Century" w:eastAsia="ＭＳ 明朝" w:hAnsi="Century" w:cs="Century"/>
          <w:bCs/>
          <w:sz w:val="20"/>
          <w:szCs w:val="20"/>
        </w:rPr>
      </w:pPr>
    </w:p>
    <w:bookmarkEnd w:id="0"/>
    <w:p w:rsidR="00791D20" w:rsidRPr="00791D20" w:rsidRDefault="007B3951" w:rsidP="00791D20">
      <w:pPr>
        <w:widowControl/>
        <w:pBdr>
          <w:bottom w:val="dashSmallGap" w:sz="4" w:space="1" w:color="1F497D"/>
        </w:pBdr>
        <w:spacing w:before="120" w:after="120" w:line="252" w:lineRule="auto"/>
        <w:ind w:rightChars="100" w:right="210"/>
        <w:jc w:val="left"/>
        <w:outlineLvl w:val="0"/>
        <w:rPr>
          <w:rFonts w:ascii="ＭＳ ゴシック" w:eastAsia="ＭＳ ゴシック" w:hAnsi="ＭＳ ゴシック" w:cs="Times New Roman"/>
          <w:b/>
          <w:caps/>
          <w:color w:val="1F497D"/>
          <w:spacing w:val="20"/>
          <w:kern w:val="0"/>
          <w:sz w:val="24"/>
          <w:szCs w:val="28"/>
        </w:rPr>
      </w:pPr>
      <w:r w:rsidRPr="007B3951">
        <w:rPr>
          <w:rFonts w:ascii="ＭＳ ゴシック" w:eastAsia="ＭＳ ゴシック" w:hAnsi="ＭＳ ゴシック" w:cs="Times New Roman"/>
          <w:b/>
          <w:caps/>
          <w:color w:val="1F497D"/>
          <w:spacing w:val="20"/>
          <w:kern w:val="0"/>
          <w:sz w:val="24"/>
          <w:szCs w:val="28"/>
        </w:rPr>
        <w:t>住宅借入金等特別税額控除の拡充</w:t>
      </w:r>
    </w:p>
    <w:p w:rsidR="00F07455" w:rsidRDefault="00C9190F" w:rsidP="005C75C5">
      <w:pPr>
        <w:widowControl/>
        <w:ind w:firstLineChars="100" w:firstLine="2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所得税において</w:t>
      </w:r>
      <w:r>
        <w:rPr>
          <w:rFonts w:ascii="ＭＳ Ｐ明朝" w:eastAsia="ＭＳ Ｐ明朝" w:hAnsi="ＭＳ Ｐ明朝" w:cs="ＭＳ Ｐゴシック"/>
          <w:kern w:val="0"/>
          <w:sz w:val="20"/>
          <w:szCs w:val="20"/>
        </w:rPr>
        <w:t>、</w:t>
      </w:r>
      <w:r w:rsidR="00791D20" w:rsidRPr="00791D20">
        <w:rPr>
          <w:rFonts w:ascii="ＭＳ Ｐ明朝" w:eastAsia="ＭＳ Ｐ明朝" w:hAnsi="ＭＳ Ｐ明朝" w:cs="ＭＳ Ｐゴシック" w:hint="eastAsia"/>
          <w:kern w:val="0"/>
          <w:sz w:val="20"/>
          <w:szCs w:val="20"/>
        </w:rPr>
        <w:t>住宅ローン控除の控除期間を１３年とする特例期間が延長され、令和３年１月１日から令和４年１２月３１日までの間に入居した方が一定条件のもと対象になりました。</w:t>
      </w:r>
      <w:r>
        <w:rPr>
          <w:rFonts w:ascii="ＭＳ Ｐ明朝" w:eastAsia="ＭＳ Ｐ明朝" w:hAnsi="ＭＳ Ｐ明朝" w:cs="ＭＳ Ｐゴシック" w:hint="eastAsia"/>
          <w:kern w:val="0"/>
          <w:sz w:val="20"/>
          <w:szCs w:val="20"/>
        </w:rPr>
        <w:t>この</w:t>
      </w:r>
      <w:r>
        <w:rPr>
          <w:rFonts w:ascii="ＭＳ Ｐ明朝" w:eastAsia="ＭＳ Ｐ明朝" w:hAnsi="ＭＳ Ｐ明朝" w:cs="ＭＳ Ｐゴシック"/>
          <w:kern w:val="0"/>
          <w:sz w:val="20"/>
          <w:szCs w:val="20"/>
        </w:rPr>
        <w:t>所得税における措置の</w:t>
      </w:r>
      <w:r>
        <w:rPr>
          <w:rFonts w:ascii="ＭＳ Ｐ明朝" w:eastAsia="ＭＳ Ｐ明朝" w:hAnsi="ＭＳ Ｐ明朝" w:cs="ＭＳ Ｐゴシック" w:hint="eastAsia"/>
          <w:kern w:val="0"/>
          <w:sz w:val="20"/>
          <w:szCs w:val="20"/>
        </w:rPr>
        <w:t>対象となる方についても、適用年の各年において所得税額から控除しきれない額を、現行制度と同じ控除限度額</w:t>
      </w:r>
      <w:r w:rsidR="00DB7080">
        <w:rPr>
          <w:rFonts w:ascii="ＭＳ Ｐ明朝" w:eastAsia="ＭＳ Ｐ明朝" w:hAnsi="ＭＳ Ｐ明朝" w:cs="ＭＳ Ｐゴシック" w:hint="eastAsia"/>
          <w:kern w:val="0"/>
          <w:sz w:val="20"/>
          <w:szCs w:val="20"/>
        </w:rPr>
        <w:t>の範囲内で、個人住民税から控除することとされました。</w:t>
      </w:r>
    </w:p>
    <w:p w:rsidR="00791D20" w:rsidRPr="00791D20" w:rsidRDefault="00DB7080" w:rsidP="00791D20">
      <w:pPr>
        <w:widowControl/>
        <w:ind w:firstLineChars="100" w:firstLine="201"/>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b/>
          <w:kern w:val="0"/>
          <w:sz w:val="20"/>
          <w:szCs w:val="20"/>
        </w:rPr>
        <w:t>&lt;参考&gt;</w:t>
      </w:r>
      <w:r w:rsidR="00F07455" w:rsidRPr="00791D20">
        <w:rPr>
          <w:rFonts w:ascii="ＭＳ Ｐ明朝" w:eastAsia="ＭＳ Ｐ明朝" w:hAnsi="ＭＳ Ｐ明朝" w:cs="ＭＳ Ｐゴシック"/>
          <w:b/>
          <w:kern w:val="0"/>
          <w:sz w:val="20"/>
          <w:szCs w:val="20"/>
        </w:rPr>
        <w:t>住宅ローン控除期間</w:t>
      </w:r>
      <w:r>
        <w:rPr>
          <w:rFonts w:ascii="ＭＳ Ｐ明朝" w:eastAsia="ＭＳ Ｐ明朝" w:hAnsi="ＭＳ Ｐ明朝" w:cs="ＭＳ Ｐゴシック" w:hint="eastAsia"/>
          <w:b/>
          <w:kern w:val="0"/>
          <w:sz w:val="20"/>
          <w:szCs w:val="20"/>
        </w:rPr>
        <w:t>について</w:t>
      </w:r>
    </w:p>
    <w:tbl>
      <w:tblPr>
        <w:tblStyle w:val="a5"/>
        <w:tblW w:w="5000" w:type="pct"/>
        <w:tblLook w:val="04A0" w:firstRow="1" w:lastRow="0" w:firstColumn="1" w:lastColumn="0" w:noHBand="0" w:noVBand="1"/>
      </w:tblPr>
      <w:tblGrid>
        <w:gridCol w:w="1680"/>
        <w:gridCol w:w="2151"/>
        <w:gridCol w:w="823"/>
        <w:gridCol w:w="1472"/>
        <w:gridCol w:w="2165"/>
        <w:gridCol w:w="2165"/>
      </w:tblGrid>
      <w:tr w:rsidR="00F07455" w:rsidRPr="00791D20" w:rsidTr="00F07455">
        <w:trPr>
          <w:trHeight w:val="1027"/>
        </w:trPr>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入居した年月</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平成２４年１月から</w:t>
            </w:r>
            <w:r w:rsidRPr="00791D20">
              <w:rPr>
                <w:rFonts w:ascii="ＭＳ Ｐ明朝" w:eastAsia="ＭＳ Ｐ明朝" w:hAnsi="ＭＳ Ｐ明朝" w:cs="ＭＳ Ｐゴシック"/>
                <w:b/>
                <w:bCs/>
                <w:kern w:val="0"/>
                <w:sz w:val="20"/>
                <w:szCs w:val="20"/>
              </w:rPr>
              <w:br/>
              <w:t>令和元年９月まで</w:t>
            </w:r>
          </w:p>
        </w:tc>
        <w:tc>
          <w:tcPr>
            <w:tcW w:w="0" w:type="auto"/>
            <w:gridSpan w:val="2"/>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令和元年１０月から</w:t>
            </w:r>
            <w:r w:rsidRPr="00791D20">
              <w:rPr>
                <w:rFonts w:ascii="ＭＳ Ｐ明朝" w:eastAsia="ＭＳ Ｐ明朝" w:hAnsi="ＭＳ Ｐ明朝" w:cs="ＭＳ Ｐゴシック"/>
                <w:b/>
                <w:bCs/>
                <w:kern w:val="0"/>
                <w:sz w:val="20"/>
                <w:szCs w:val="20"/>
              </w:rPr>
              <w:br/>
              <w:t>令和２年１２月まで</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令和３年１月から</w:t>
            </w:r>
            <w:r w:rsidRPr="00791D20">
              <w:rPr>
                <w:rFonts w:ascii="ＭＳ Ｐ明朝" w:eastAsia="ＭＳ Ｐ明朝" w:hAnsi="ＭＳ Ｐ明朝" w:cs="ＭＳ Ｐゴシック"/>
                <w:b/>
                <w:bCs/>
                <w:kern w:val="0"/>
                <w:sz w:val="20"/>
                <w:szCs w:val="20"/>
              </w:rPr>
              <w:br/>
              <w:t>令和３年１２月まで</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令和３年１月から</w:t>
            </w:r>
            <w:r w:rsidRPr="00791D20">
              <w:rPr>
                <w:rFonts w:ascii="ＭＳ Ｐ明朝" w:eastAsia="ＭＳ Ｐ明朝" w:hAnsi="ＭＳ Ｐ明朝" w:cs="ＭＳ Ｐゴシック"/>
                <w:b/>
                <w:bCs/>
                <w:kern w:val="0"/>
                <w:sz w:val="20"/>
                <w:szCs w:val="20"/>
              </w:rPr>
              <w:br/>
              <w:t>令和４年１２月まで</w:t>
            </w:r>
          </w:p>
        </w:tc>
      </w:tr>
      <w:tr w:rsidR="00F07455" w:rsidRPr="00791D20" w:rsidTr="00F07455">
        <w:trPr>
          <w:trHeight w:val="559"/>
        </w:trPr>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b/>
                <w:bCs/>
                <w:kern w:val="0"/>
                <w:sz w:val="20"/>
                <w:szCs w:val="20"/>
              </w:rPr>
            </w:pPr>
            <w:r w:rsidRPr="00791D20">
              <w:rPr>
                <w:rFonts w:ascii="ＭＳ Ｐ明朝" w:eastAsia="ＭＳ Ｐ明朝" w:hAnsi="ＭＳ Ｐ明朝" w:cs="ＭＳ Ｐゴシック"/>
                <w:b/>
                <w:bCs/>
                <w:kern w:val="0"/>
                <w:sz w:val="20"/>
                <w:szCs w:val="20"/>
              </w:rPr>
              <w:t>控除期間</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kern w:val="0"/>
                <w:sz w:val="20"/>
                <w:szCs w:val="20"/>
              </w:rPr>
              <w:t>１０年</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kern w:val="0"/>
                <w:sz w:val="20"/>
                <w:szCs w:val="20"/>
              </w:rPr>
              <w:t>１０年</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kern w:val="0"/>
                <w:sz w:val="20"/>
                <w:szCs w:val="20"/>
              </w:rPr>
              <w:t>１３年（注１）</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kern w:val="0"/>
                <w:sz w:val="20"/>
                <w:szCs w:val="20"/>
              </w:rPr>
              <w:t>１０年</w:t>
            </w:r>
          </w:p>
        </w:tc>
        <w:tc>
          <w:tcPr>
            <w:tcW w:w="0" w:type="auto"/>
            <w:vAlign w:val="center"/>
            <w:hideMark/>
          </w:tcPr>
          <w:p w:rsidR="00791D20" w:rsidRPr="00791D20" w:rsidRDefault="00791D20" w:rsidP="00F07455">
            <w:pPr>
              <w:widowControl/>
              <w:jc w:val="center"/>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kern w:val="0"/>
                <w:sz w:val="20"/>
                <w:szCs w:val="20"/>
              </w:rPr>
              <w:t>１３年（注２）</w:t>
            </w:r>
          </w:p>
        </w:tc>
      </w:tr>
    </w:tbl>
    <w:p w:rsidR="00F07455" w:rsidRPr="00791D20" w:rsidRDefault="00791D20" w:rsidP="00791D20">
      <w:pPr>
        <w:widowControl/>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※この表は、住民税では令和４年度以降、所得税では令和３年分以降の申告において適用が受けられるもののみを掲載しております。</w:t>
      </w:r>
    </w:p>
    <w:p w:rsidR="00791D20" w:rsidRPr="00791D20" w:rsidRDefault="00791D20" w:rsidP="00791D20">
      <w:pPr>
        <w:widowControl/>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（注１）住宅の取得等が特別特定取得（住宅の取得等の対価の額または費用の額に含まれる消費税額等が１０％の場合に住宅を取得等した）の場合に適用になります。</w:t>
      </w:r>
      <w:r w:rsidRPr="00791D20">
        <w:rPr>
          <w:rFonts w:ascii="ＭＳ Ｐ明朝" w:eastAsia="ＭＳ Ｐ明朝" w:hAnsi="ＭＳ Ｐ明朝" w:cs="ＭＳ Ｐゴシック" w:hint="eastAsia"/>
          <w:kern w:val="0"/>
          <w:sz w:val="20"/>
          <w:szCs w:val="20"/>
        </w:rPr>
        <w:br/>
        <w:t xml:space="preserve">　また、新型コロナウイルス感染症等の影響により、控除の対象となる住宅の取得等した後、その住宅への入居が入居の期限（令和２年１２月３１日）までにできなかった場合でも、次の要件を満たすときにはその特例の適用を受けられます。</w:t>
      </w:r>
    </w:p>
    <w:p w:rsidR="00791D20" w:rsidRPr="00791D20" w:rsidRDefault="00791D20" w:rsidP="00791D20">
      <w:pPr>
        <w:widowControl/>
        <w:numPr>
          <w:ilvl w:val="0"/>
          <w:numId w:val="1"/>
        </w:numPr>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新築（注文住宅）の場合は令和２年９月末、分譲住宅・中古住宅の取得等の場合は令和２年１１月末までに、住宅の取得等に係る契約を締結していること。</w:t>
      </w:r>
    </w:p>
    <w:p w:rsidR="00791D20" w:rsidRPr="00791D20" w:rsidRDefault="00791D20" w:rsidP="00791D20">
      <w:pPr>
        <w:widowControl/>
        <w:numPr>
          <w:ilvl w:val="0"/>
          <w:numId w:val="1"/>
        </w:numPr>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令和３年１２月３１日までに住宅に入居していること。</w:t>
      </w:r>
    </w:p>
    <w:p w:rsidR="00791D20" w:rsidRPr="00791D20" w:rsidRDefault="00791D20" w:rsidP="00F07455">
      <w:pPr>
        <w:widowControl/>
        <w:ind w:firstLineChars="100" w:firstLine="200"/>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なお、要件を満たさない場合は控除期間１０年となります。</w:t>
      </w:r>
    </w:p>
    <w:p w:rsidR="00791D20" w:rsidRPr="00791D20" w:rsidRDefault="00791D20" w:rsidP="00791D20">
      <w:pPr>
        <w:widowControl/>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br/>
        <w:t>（注２）住宅の取得等が特別特定取得に該当する場合で、住宅の取得等に係る契約が、</w:t>
      </w:r>
    </w:p>
    <w:p w:rsidR="00791D20" w:rsidRPr="00791D20" w:rsidRDefault="00791D20" w:rsidP="00791D20">
      <w:pPr>
        <w:widowControl/>
        <w:numPr>
          <w:ilvl w:val="0"/>
          <w:numId w:val="2"/>
        </w:numPr>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新築（注文住宅）の場合は、令和２年１０月１日から令和３年９月３０日までの期間</w:t>
      </w:r>
    </w:p>
    <w:p w:rsidR="00791D20" w:rsidRPr="00791D20" w:rsidRDefault="00791D20" w:rsidP="00791D20">
      <w:pPr>
        <w:widowControl/>
        <w:numPr>
          <w:ilvl w:val="0"/>
          <w:numId w:val="2"/>
        </w:numPr>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分譲住宅・中古住宅の取得等の場合は、令和２年１２月１日から令和３年１１月３０日までの期間</w:t>
      </w:r>
    </w:p>
    <w:p w:rsidR="00791D20" w:rsidRDefault="00791D20" w:rsidP="00F07455">
      <w:pPr>
        <w:widowControl/>
        <w:ind w:firstLineChars="200" w:firstLine="400"/>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に締結されている場合に適用になります。</w:t>
      </w:r>
    </w:p>
    <w:p w:rsidR="00F07455" w:rsidRPr="00791D20" w:rsidRDefault="00F07455" w:rsidP="00F07455">
      <w:pPr>
        <w:widowControl/>
        <w:ind w:firstLineChars="200" w:firstLine="400"/>
        <w:jc w:val="left"/>
        <w:rPr>
          <w:rFonts w:ascii="ＭＳ Ｐ明朝" w:eastAsia="ＭＳ Ｐ明朝" w:hAnsi="ＭＳ Ｐ明朝" w:cs="ＭＳ Ｐゴシック"/>
          <w:kern w:val="0"/>
          <w:sz w:val="20"/>
          <w:szCs w:val="20"/>
        </w:rPr>
      </w:pPr>
    </w:p>
    <w:p w:rsidR="00791D20" w:rsidRPr="00791D20" w:rsidRDefault="00791D20" w:rsidP="00F07455">
      <w:pPr>
        <w:widowControl/>
        <w:ind w:firstLineChars="100" w:firstLine="200"/>
        <w:jc w:val="left"/>
        <w:rPr>
          <w:rFonts w:ascii="ＭＳ Ｐ明朝" w:eastAsia="ＭＳ Ｐ明朝" w:hAnsi="ＭＳ Ｐ明朝" w:cs="ＭＳ Ｐゴシック"/>
          <w:kern w:val="0"/>
          <w:sz w:val="20"/>
          <w:szCs w:val="20"/>
        </w:rPr>
      </w:pPr>
      <w:r w:rsidRPr="00791D20">
        <w:rPr>
          <w:rFonts w:ascii="ＭＳ Ｐ明朝" w:eastAsia="ＭＳ Ｐ明朝" w:hAnsi="ＭＳ Ｐ明朝" w:cs="ＭＳ Ｐゴシック" w:hint="eastAsia"/>
          <w:kern w:val="0"/>
          <w:sz w:val="20"/>
          <w:szCs w:val="20"/>
        </w:rPr>
        <w:t>住宅ローン控除の特例が適用される要件等について、詳しくは</w:t>
      </w:r>
      <w:r w:rsidR="001A4D2B">
        <w:rPr>
          <w:rFonts w:ascii="ＭＳ Ｐ明朝" w:eastAsia="ＭＳ Ｐ明朝" w:hAnsi="ＭＳ Ｐ明朝" w:cs="ＭＳ Ｐゴシック" w:hint="eastAsia"/>
          <w:kern w:val="0"/>
          <w:sz w:val="20"/>
          <w:szCs w:val="20"/>
        </w:rPr>
        <w:t>国税庁ホームページを</w:t>
      </w:r>
      <w:r w:rsidRPr="00791D20">
        <w:rPr>
          <w:rFonts w:ascii="ＭＳ Ｐ明朝" w:eastAsia="ＭＳ Ｐ明朝" w:hAnsi="ＭＳ Ｐ明朝" w:cs="ＭＳ Ｐゴシック" w:hint="eastAsia"/>
          <w:kern w:val="0"/>
          <w:sz w:val="20"/>
          <w:szCs w:val="20"/>
        </w:rPr>
        <w:t>ご確認ください。</w:t>
      </w:r>
    </w:p>
    <w:p w:rsidR="00791D20" w:rsidRDefault="00791D20" w:rsidP="00791D20">
      <w:pPr>
        <w:widowControl/>
        <w:jc w:val="left"/>
        <w:rPr>
          <w:rFonts w:ascii="ＭＳ Ｐ明朝" w:eastAsia="ＭＳ Ｐ明朝" w:hAnsi="ＭＳ Ｐ明朝" w:cs="ＭＳ Ｐゴシック"/>
          <w:kern w:val="0"/>
          <w:sz w:val="20"/>
          <w:szCs w:val="20"/>
        </w:rPr>
      </w:pPr>
    </w:p>
    <w:p w:rsidR="00FC6532" w:rsidRDefault="00FC6532" w:rsidP="00791D20">
      <w:pPr>
        <w:widowControl/>
        <w:jc w:val="left"/>
        <w:rPr>
          <w:rFonts w:ascii="ＭＳ Ｐ明朝" w:eastAsia="ＭＳ Ｐ明朝" w:hAnsi="ＭＳ Ｐ明朝" w:cs="ＭＳ Ｐゴシック"/>
          <w:kern w:val="0"/>
          <w:sz w:val="20"/>
          <w:szCs w:val="20"/>
        </w:rPr>
      </w:pPr>
    </w:p>
    <w:p w:rsidR="00FC6532" w:rsidRDefault="00FC6532" w:rsidP="00791D20">
      <w:pPr>
        <w:widowControl/>
        <w:jc w:val="left"/>
        <w:rPr>
          <w:rFonts w:ascii="ＭＳ Ｐ明朝" w:eastAsia="ＭＳ Ｐ明朝" w:hAnsi="ＭＳ Ｐ明朝" w:cs="ＭＳ Ｐゴシック"/>
          <w:kern w:val="0"/>
          <w:sz w:val="20"/>
          <w:szCs w:val="20"/>
        </w:rPr>
      </w:pPr>
    </w:p>
    <w:p w:rsidR="00FC6532" w:rsidRDefault="00FC6532" w:rsidP="00791D20">
      <w:pPr>
        <w:widowControl/>
        <w:jc w:val="left"/>
        <w:rPr>
          <w:rFonts w:ascii="ＭＳ Ｐ明朝" w:eastAsia="ＭＳ Ｐ明朝" w:hAnsi="ＭＳ Ｐ明朝" w:cs="ＭＳ Ｐゴシック"/>
          <w:kern w:val="0"/>
          <w:sz w:val="20"/>
          <w:szCs w:val="20"/>
        </w:rPr>
      </w:pPr>
    </w:p>
    <w:p w:rsidR="00FC6532" w:rsidRDefault="00FC6532" w:rsidP="00791D20">
      <w:pPr>
        <w:widowControl/>
        <w:jc w:val="left"/>
        <w:rPr>
          <w:rFonts w:ascii="ＭＳ Ｐ明朝" w:eastAsia="ＭＳ Ｐ明朝" w:hAnsi="ＭＳ Ｐ明朝" w:cs="ＭＳ Ｐゴシック"/>
          <w:kern w:val="0"/>
          <w:sz w:val="20"/>
          <w:szCs w:val="20"/>
        </w:rPr>
      </w:pPr>
    </w:p>
    <w:p w:rsidR="00FC6532" w:rsidRPr="00791D20" w:rsidRDefault="00FC6532" w:rsidP="00791D20">
      <w:pPr>
        <w:widowControl/>
        <w:jc w:val="left"/>
        <w:rPr>
          <w:rFonts w:ascii="ＭＳ Ｐ明朝" w:eastAsia="ＭＳ Ｐ明朝" w:hAnsi="ＭＳ Ｐ明朝" w:cs="ＭＳ Ｐゴシック" w:hint="eastAsia"/>
          <w:kern w:val="0"/>
          <w:sz w:val="20"/>
          <w:szCs w:val="20"/>
        </w:rPr>
      </w:pPr>
    </w:p>
    <w:p w:rsidR="005243DF" w:rsidRPr="00F41116" w:rsidRDefault="007B3951" w:rsidP="00F41116">
      <w:pPr>
        <w:widowControl/>
        <w:pBdr>
          <w:bottom w:val="dashSmallGap" w:sz="4" w:space="1" w:color="1F497D"/>
        </w:pBdr>
        <w:spacing w:before="120" w:after="120" w:line="252" w:lineRule="auto"/>
        <w:ind w:rightChars="100" w:right="210"/>
        <w:jc w:val="left"/>
        <w:outlineLvl w:val="0"/>
        <w:rPr>
          <w:rFonts w:ascii="ＭＳ ゴシック" w:eastAsia="ＭＳ ゴシック" w:hAnsi="ＭＳ ゴシック" w:cs="Times New Roman"/>
          <w:b/>
          <w:caps/>
          <w:color w:val="1F497D"/>
          <w:spacing w:val="20"/>
          <w:kern w:val="0"/>
          <w:sz w:val="24"/>
          <w:szCs w:val="28"/>
        </w:rPr>
      </w:pPr>
      <w:r w:rsidRPr="007B3951">
        <w:rPr>
          <w:rFonts w:ascii="ＭＳ ゴシック" w:eastAsia="ＭＳ ゴシック" w:hAnsi="ＭＳ ゴシック" w:cs="Times New Roman"/>
          <w:b/>
          <w:caps/>
          <w:color w:val="1F497D"/>
          <w:spacing w:val="20"/>
          <w:kern w:val="0"/>
          <w:sz w:val="24"/>
          <w:szCs w:val="28"/>
        </w:rPr>
        <w:lastRenderedPageBreak/>
        <w:t>医療費控除の特例（セルフメディケーション税制）の見直し</w:t>
      </w:r>
    </w:p>
    <w:p w:rsidR="007B3951" w:rsidRDefault="007B3951" w:rsidP="007B3951">
      <w:pPr>
        <w:rPr>
          <w:rFonts w:ascii="ＭＳ Ｐ明朝" w:eastAsia="ＭＳ Ｐ明朝" w:hAnsi="ＭＳ Ｐ明朝"/>
          <w:sz w:val="20"/>
          <w:szCs w:val="20"/>
        </w:rPr>
      </w:pPr>
      <w:r>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rPr>
        <w:t>特定一般用医薬品等購入費を支払った場合の医療費控除の特例（セルフメディケーション税制）について、本特例の対象となる医薬品の範囲に係る次の見直しを行った上、その適用期限が5年延長されました。</w:t>
      </w:r>
    </w:p>
    <w:p w:rsidR="007B3951" w:rsidRPr="00A42691" w:rsidRDefault="00DC2866" w:rsidP="00A42691">
      <w:pPr>
        <w:pStyle w:val="a6"/>
        <w:numPr>
          <w:ilvl w:val="0"/>
          <w:numId w:val="4"/>
        </w:numPr>
        <w:ind w:leftChars="0"/>
        <w:rPr>
          <w:rFonts w:ascii="ＭＳ Ｐ明朝" w:eastAsia="ＭＳ Ｐ明朝" w:hAnsi="ＭＳ Ｐ明朝"/>
          <w:sz w:val="20"/>
          <w:szCs w:val="20"/>
        </w:rPr>
      </w:pPr>
      <w:r w:rsidRPr="00A42691">
        <w:rPr>
          <w:rFonts w:ascii="ＭＳ Ｐ明朝" w:eastAsia="ＭＳ Ｐ明朝" w:hAnsi="ＭＳ Ｐ明朝" w:hint="eastAsia"/>
          <w:sz w:val="20"/>
          <w:szCs w:val="20"/>
        </w:rPr>
        <w:t>対象となるスイッチOTC</w:t>
      </w:r>
      <w:r w:rsidR="00A42691" w:rsidRPr="00A42691">
        <w:rPr>
          <w:rFonts w:ascii="ＭＳ Ｐ明朝" w:eastAsia="ＭＳ Ｐ明朝" w:hAnsi="ＭＳ Ｐ明朝" w:hint="eastAsia"/>
          <w:sz w:val="20"/>
          <w:szCs w:val="20"/>
        </w:rPr>
        <w:t>医薬品から、療養の給付に要する費用の適正化の効果が低いと認められるものを除外する。</w:t>
      </w:r>
    </w:p>
    <w:p w:rsidR="00A42691" w:rsidRDefault="00A42691" w:rsidP="00A42691">
      <w:pPr>
        <w:pStyle w:val="a6"/>
        <w:numPr>
          <w:ilvl w:val="0"/>
          <w:numId w:val="4"/>
        </w:numPr>
        <w:ind w:leftChars="0"/>
        <w:rPr>
          <w:rFonts w:ascii="ＭＳ Ｐ明朝" w:eastAsia="ＭＳ Ｐ明朝" w:hAnsi="ＭＳ Ｐ明朝"/>
          <w:sz w:val="20"/>
          <w:szCs w:val="20"/>
        </w:rPr>
      </w:pPr>
      <w:r w:rsidRPr="00A42691">
        <w:rPr>
          <w:rFonts w:ascii="ＭＳ Ｐ明朝" w:eastAsia="ＭＳ Ｐ明朝" w:hAnsi="ＭＳ Ｐ明朝" w:hint="eastAsia"/>
          <w:sz w:val="20"/>
          <w:szCs w:val="20"/>
        </w:rPr>
        <w:t>スイッチOTC医薬品</w:t>
      </w:r>
      <w:r>
        <w:rPr>
          <w:rFonts w:ascii="ＭＳ Ｐ明朝" w:eastAsia="ＭＳ Ｐ明朝" w:hAnsi="ＭＳ Ｐ明朝" w:hint="eastAsia"/>
          <w:sz w:val="20"/>
          <w:szCs w:val="20"/>
        </w:rPr>
        <w:t>と同種の効能または効果を有する要指導医薬品または一般</w:t>
      </w:r>
      <w:r w:rsidR="00D424ED">
        <w:rPr>
          <w:rFonts w:ascii="ＭＳ Ｐ明朝" w:eastAsia="ＭＳ Ｐ明朝" w:hAnsi="ＭＳ Ｐ明朝" w:hint="eastAsia"/>
          <w:sz w:val="20"/>
          <w:szCs w:val="20"/>
        </w:rPr>
        <w:t>用</w:t>
      </w:r>
      <w:bookmarkStart w:id="1" w:name="_GoBack"/>
      <w:bookmarkEnd w:id="1"/>
      <w:r>
        <w:rPr>
          <w:rFonts w:ascii="ＭＳ Ｐ明朝" w:eastAsia="ＭＳ Ｐ明朝" w:hAnsi="ＭＳ Ｐ明朝" w:hint="eastAsia"/>
          <w:sz w:val="20"/>
          <w:szCs w:val="20"/>
        </w:rPr>
        <w:t>医薬品（</w:t>
      </w:r>
      <w:r w:rsidRPr="00A42691">
        <w:rPr>
          <w:rFonts w:ascii="ＭＳ Ｐ明朝" w:eastAsia="ＭＳ Ｐ明朝" w:hAnsi="ＭＳ Ｐ明朝" w:hint="eastAsia"/>
          <w:sz w:val="20"/>
          <w:szCs w:val="20"/>
        </w:rPr>
        <w:t>スイッチOTC医薬品</w:t>
      </w:r>
      <w:r>
        <w:rPr>
          <w:rFonts w:ascii="ＭＳ Ｐ明朝" w:eastAsia="ＭＳ Ｐ明朝" w:hAnsi="ＭＳ Ｐ明朝" w:hint="eastAsia"/>
          <w:sz w:val="20"/>
          <w:szCs w:val="20"/>
        </w:rPr>
        <w:t>を除く</w:t>
      </w:r>
      <w:r>
        <w:rPr>
          <w:rFonts w:ascii="ＭＳ Ｐ明朝" w:eastAsia="ＭＳ Ｐ明朝" w:hAnsi="ＭＳ Ｐ明朝"/>
          <w:sz w:val="20"/>
          <w:szCs w:val="20"/>
        </w:rPr>
        <w:t>）</w:t>
      </w:r>
      <w:r>
        <w:rPr>
          <w:rFonts w:ascii="ＭＳ Ｐ明朝" w:eastAsia="ＭＳ Ｐ明朝" w:hAnsi="ＭＳ Ｐ明朝" w:hint="eastAsia"/>
          <w:sz w:val="20"/>
          <w:szCs w:val="20"/>
        </w:rPr>
        <w:t>で、療養の給付に要する費用の適正化の効果が著しく高いと認められるものを対象に加える。</w:t>
      </w:r>
    </w:p>
    <w:p w:rsidR="00A42691" w:rsidRDefault="00A42691" w:rsidP="00A42691">
      <w:pPr>
        <w:ind w:left="135"/>
        <w:rPr>
          <w:rFonts w:ascii="ＭＳ Ｐ明朝" w:eastAsia="ＭＳ Ｐ明朝" w:hAnsi="ＭＳ Ｐ明朝"/>
          <w:sz w:val="20"/>
          <w:szCs w:val="20"/>
        </w:rPr>
      </w:pPr>
    </w:p>
    <w:p w:rsidR="00A42691" w:rsidRPr="00A42691" w:rsidRDefault="00A42691" w:rsidP="00A42691">
      <w:pPr>
        <w:ind w:left="135"/>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上記の改正は、令和5年度分以後の個人住民税について適用されます。</w:t>
      </w:r>
    </w:p>
    <w:sectPr w:rsidR="00A42691" w:rsidRPr="00A42691" w:rsidSect="00F3253B">
      <w:footerReference w:type="default" r:id="rId7"/>
      <w:pgSz w:w="11906" w:h="16838" w:code="9"/>
      <w:pgMar w:top="720" w:right="720" w:bottom="720" w:left="720" w:header="851" w:footer="0"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C" w:rsidRDefault="004D321C">
      <w:r>
        <w:separator/>
      </w:r>
    </w:p>
  </w:endnote>
  <w:endnote w:type="continuationSeparator" w:id="0">
    <w:p w:rsidR="004D321C" w:rsidRDefault="004D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D" w:rsidRPr="00EA10FD" w:rsidRDefault="00D424ED" w:rsidP="008710F7">
    <w:pPr>
      <w:pStyle w:val="a3"/>
      <w:rPr>
        <w:rFonts w:ascii="Arial" w:hAnsi="Arial" w:cs="Arial"/>
        <w:b w:val="0"/>
        <w:color w:val="auto"/>
        <w:sz w:val="20"/>
        <w:szCs w:val="20"/>
      </w:rPr>
    </w:pPr>
  </w:p>
  <w:p w:rsidR="00F3253B" w:rsidRDefault="00D424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C" w:rsidRDefault="004D321C">
      <w:r>
        <w:separator/>
      </w:r>
    </w:p>
  </w:footnote>
  <w:footnote w:type="continuationSeparator" w:id="0">
    <w:p w:rsidR="004D321C" w:rsidRDefault="004D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856"/>
    <w:multiLevelType w:val="hybridMultilevel"/>
    <w:tmpl w:val="ED940568"/>
    <w:lvl w:ilvl="0" w:tplc="BDF03D64">
      <w:start w:val="1"/>
      <w:numFmt w:val="decimal"/>
      <w:lvlText w:val="%1."/>
      <w:lvlJc w:val="left"/>
      <w:pPr>
        <w:ind w:left="360" w:hanging="360"/>
      </w:pPr>
      <w:rPr>
        <w:rFonts w:hint="default"/>
      </w:rPr>
    </w:lvl>
    <w:lvl w:ilvl="1" w:tplc="E58242EE">
      <w:start w:val="3"/>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B24B5"/>
    <w:multiLevelType w:val="multilevel"/>
    <w:tmpl w:val="FA3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E34DB"/>
    <w:multiLevelType w:val="hybridMultilevel"/>
    <w:tmpl w:val="4F3E8EB4"/>
    <w:lvl w:ilvl="0" w:tplc="40E4C3B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5B15F08"/>
    <w:multiLevelType w:val="multilevel"/>
    <w:tmpl w:val="23C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20"/>
    <w:rsid w:val="000531A0"/>
    <w:rsid w:val="000C19CD"/>
    <w:rsid w:val="001A4D2B"/>
    <w:rsid w:val="003B7656"/>
    <w:rsid w:val="004D321C"/>
    <w:rsid w:val="005243DF"/>
    <w:rsid w:val="005C75C5"/>
    <w:rsid w:val="006140FE"/>
    <w:rsid w:val="006300A9"/>
    <w:rsid w:val="00791D20"/>
    <w:rsid w:val="007B1F23"/>
    <w:rsid w:val="007B3951"/>
    <w:rsid w:val="00A42691"/>
    <w:rsid w:val="00C9190F"/>
    <w:rsid w:val="00D424ED"/>
    <w:rsid w:val="00D91BC6"/>
    <w:rsid w:val="00D93B08"/>
    <w:rsid w:val="00DA153F"/>
    <w:rsid w:val="00DB7080"/>
    <w:rsid w:val="00DC2866"/>
    <w:rsid w:val="00F07455"/>
    <w:rsid w:val="00F41116"/>
    <w:rsid w:val="00FC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B830A"/>
  <w15:chartTrackingRefBased/>
  <w15:docId w15:val="{B5FB758B-0455-4532-BBC6-C6B74660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1D20"/>
    <w:pPr>
      <w:tabs>
        <w:tab w:val="center" w:pos="4252"/>
        <w:tab w:val="right" w:pos="8504"/>
      </w:tabs>
      <w:snapToGrid w:val="0"/>
    </w:pPr>
    <w:rPr>
      <w:rFonts w:ascii="Century" w:eastAsia="ＭＳ 明朝" w:hAnsi="Century" w:cs="Century"/>
      <w:b/>
      <w:bCs/>
      <w:color w:val="FF0000"/>
      <w:sz w:val="24"/>
      <w:szCs w:val="24"/>
    </w:rPr>
  </w:style>
  <w:style w:type="character" w:customStyle="1" w:styleId="a4">
    <w:name w:val="フッター (文字)"/>
    <w:basedOn w:val="a0"/>
    <w:link w:val="a3"/>
    <w:uiPriority w:val="99"/>
    <w:rsid w:val="00791D20"/>
    <w:rPr>
      <w:rFonts w:ascii="Century" w:eastAsia="ＭＳ 明朝" w:hAnsi="Century" w:cs="Century"/>
      <w:b/>
      <w:bCs/>
      <w:color w:val="FF0000"/>
      <w:sz w:val="24"/>
      <w:szCs w:val="24"/>
    </w:rPr>
  </w:style>
  <w:style w:type="table" w:styleId="a5">
    <w:name w:val="Table Grid"/>
    <w:basedOn w:val="a1"/>
    <w:uiPriority w:val="39"/>
    <w:rsid w:val="00F0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75C5"/>
    <w:pPr>
      <w:ind w:leftChars="400" w:left="840"/>
    </w:pPr>
  </w:style>
  <w:style w:type="paragraph" w:styleId="a7">
    <w:name w:val="Balloon Text"/>
    <w:basedOn w:val="a"/>
    <w:link w:val="a8"/>
    <w:uiPriority w:val="99"/>
    <w:semiHidden/>
    <w:unhideWhenUsed/>
    <w:rsid w:val="000C1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17</cp:revision>
  <cp:lastPrinted>2021-12-02T03:58:00Z</cp:lastPrinted>
  <dcterms:created xsi:type="dcterms:W3CDTF">2021-11-30T01:42:00Z</dcterms:created>
  <dcterms:modified xsi:type="dcterms:W3CDTF">2021-12-06T01:52:00Z</dcterms:modified>
</cp:coreProperties>
</file>