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20" w:rsidRPr="00C87538" w:rsidRDefault="00A633D7" w:rsidP="00791D20">
      <w:pPr>
        <w:widowControl/>
        <w:pBdr>
          <w:top w:val="dashDotStroked" w:sz="24" w:space="1" w:color="1F497D"/>
          <w:bottom w:val="dashDotStroked" w:sz="24" w:space="6" w:color="1F497D"/>
        </w:pBdr>
        <w:spacing w:before="120" w:after="120"/>
        <w:jc w:val="left"/>
        <w:rPr>
          <w:rFonts w:ascii="ＭＳ Ｐゴシック" w:eastAsia="ＭＳ Ｐゴシック" w:hAnsi="ＭＳ Ｐゴシック" w:cs="Times New Roman"/>
          <w:b/>
          <w:caps/>
          <w:color w:val="1F497D"/>
          <w:spacing w:val="50"/>
          <w:kern w:val="0"/>
          <w:sz w:val="28"/>
          <w:szCs w:val="44"/>
        </w:rPr>
      </w:pPr>
      <w:r w:rsidRPr="00C87538">
        <w:rPr>
          <w:rFonts w:ascii="ＭＳ Ｐゴシック" w:eastAsia="ＭＳ Ｐゴシック" w:hAnsi="ＭＳ Ｐゴシック" w:cs="Times New Roman" w:hint="eastAsia"/>
          <w:b/>
          <w:caps/>
          <w:color w:val="1F497D"/>
          <w:spacing w:val="50"/>
          <w:kern w:val="0"/>
          <w:sz w:val="28"/>
          <w:szCs w:val="44"/>
        </w:rPr>
        <w:t>令和</w:t>
      </w:r>
      <w:r w:rsidR="0058152E">
        <w:rPr>
          <w:rFonts w:ascii="ＭＳ Ｐゴシック" w:eastAsia="ＭＳ Ｐゴシック" w:hAnsi="ＭＳ Ｐゴシック" w:cs="Times New Roman" w:hint="eastAsia"/>
          <w:b/>
          <w:caps/>
          <w:color w:val="1F497D"/>
          <w:spacing w:val="50"/>
          <w:kern w:val="0"/>
          <w:sz w:val="28"/>
          <w:szCs w:val="44"/>
        </w:rPr>
        <w:t>6</w:t>
      </w:r>
      <w:r w:rsidR="00791D20" w:rsidRPr="00C87538">
        <w:rPr>
          <w:rFonts w:ascii="ＭＳ Ｐゴシック" w:eastAsia="ＭＳ Ｐゴシック" w:hAnsi="ＭＳ Ｐゴシック" w:cs="Times New Roman" w:hint="eastAsia"/>
          <w:b/>
          <w:caps/>
          <w:color w:val="1F497D"/>
          <w:spacing w:val="50"/>
          <w:kern w:val="0"/>
          <w:sz w:val="28"/>
          <w:szCs w:val="44"/>
        </w:rPr>
        <w:t>年度　住民税の主な改正点</w:t>
      </w:r>
    </w:p>
    <w:p w:rsidR="006300A9" w:rsidRPr="00C87538" w:rsidRDefault="006300A9" w:rsidP="006300A9">
      <w:pPr>
        <w:widowControl/>
        <w:tabs>
          <w:tab w:val="right" w:leader="dot" w:pos="10456"/>
        </w:tabs>
        <w:spacing w:after="100" w:line="276" w:lineRule="auto"/>
        <w:jc w:val="left"/>
        <w:rPr>
          <w:rFonts w:ascii="ＭＳ Ｐゴシック" w:eastAsia="ＭＳ Ｐゴシック" w:hAnsi="ＭＳ Ｐゴシック" w:cs="Times New Roman"/>
          <w:b/>
          <w:bCs/>
          <w:color w:val="1F497D"/>
          <w:spacing w:val="5"/>
          <w:kern w:val="0"/>
          <w:sz w:val="20"/>
        </w:rPr>
      </w:pPr>
      <w:bookmarkStart w:id="0" w:name="_Toc501551334"/>
      <w:r w:rsidRPr="00C87538">
        <w:rPr>
          <w:rFonts w:ascii="ＭＳ Ｐゴシック" w:eastAsia="ＭＳ Ｐゴシック" w:hAnsi="ＭＳ Ｐゴシック" w:cs="Times New Roman" w:hint="eastAsia"/>
          <w:b/>
          <w:bCs/>
          <w:color w:val="1F497D"/>
          <w:spacing w:val="5"/>
          <w:kern w:val="0"/>
          <w:sz w:val="20"/>
        </w:rPr>
        <w:t>掲載内容（目次）</w:t>
      </w:r>
    </w:p>
    <w:p w:rsidR="006300A9" w:rsidRDefault="0058152E" w:rsidP="00D53A25">
      <w:pPr>
        <w:numPr>
          <w:ilvl w:val="0"/>
          <w:numId w:val="3"/>
        </w:numPr>
        <w:rPr>
          <w:rFonts w:ascii="ＭＳ Ｐゴシック" w:eastAsia="ＭＳ Ｐゴシック" w:hAnsi="ＭＳ Ｐゴシック" w:cs="Century"/>
          <w:bCs/>
          <w:sz w:val="20"/>
          <w:szCs w:val="20"/>
        </w:rPr>
      </w:pPr>
      <w:r>
        <w:rPr>
          <w:rFonts w:ascii="ＭＳ Ｐゴシック" w:eastAsia="ＭＳ Ｐゴシック" w:hAnsi="ＭＳ Ｐゴシック" w:cs="Century" w:hint="eastAsia"/>
          <w:bCs/>
          <w:sz w:val="20"/>
          <w:szCs w:val="20"/>
        </w:rPr>
        <w:t>森林環境</w:t>
      </w:r>
      <w:r w:rsidR="007109AA">
        <w:rPr>
          <w:rFonts w:ascii="ＭＳ Ｐゴシック" w:eastAsia="ＭＳ Ｐゴシック" w:hAnsi="ＭＳ Ｐゴシック" w:cs="Century" w:hint="eastAsia"/>
          <w:bCs/>
          <w:sz w:val="20"/>
          <w:szCs w:val="20"/>
        </w:rPr>
        <w:t>税</w:t>
      </w:r>
      <w:r>
        <w:rPr>
          <w:rFonts w:ascii="ＭＳ Ｐゴシック" w:eastAsia="ＭＳ Ｐゴシック" w:hAnsi="ＭＳ Ｐゴシック" w:cs="Century" w:hint="eastAsia"/>
          <w:bCs/>
          <w:sz w:val="20"/>
          <w:szCs w:val="20"/>
        </w:rPr>
        <w:t>の</w:t>
      </w:r>
      <w:r w:rsidR="00D53A25">
        <w:rPr>
          <w:rFonts w:ascii="ＭＳ Ｐゴシック" w:eastAsia="ＭＳ Ｐゴシック" w:hAnsi="ＭＳ Ｐゴシック" w:cs="Century" w:hint="eastAsia"/>
          <w:bCs/>
          <w:sz w:val="20"/>
          <w:szCs w:val="20"/>
        </w:rPr>
        <w:t>課税の開始、均等割税率の加算の</w:t>
      </w:r>
      <w:r w:rsidR="00D53A25" w:rsidRPr="00D53A25">
        <w:rPr>
          <w:rFonts w:ascii="ＭＳ Ｐゴシック" w:eastAsia="ＭＳ Ｐゴシック" w:hAnsi="ＭＳ Ｐゴシック" w:cs="Century" w:hint="eastAsia"/>
          <w:bCs/>
          <w:sz w:val="20"/>
          <w:szCs w:val="20"/>
        </w:rPr>
        <w:t>終了</w:t>
      </w:r>
    </w:p>
    <w:p w:rsidR="0058152E" w:rsidRDefault="0058152E" w:rsidP="00AB0738">
      <w:pPr>
        <w:numPr>
          <w:ilvl w:val="0"/>
          <w:numId w:val="3"/>
        </w:numPr>
        <w:rPr>
          <w:rFonts w:ascii="ＭＳ Ｐゴシック" w:eastAsia="ＭＳ Ｐゴシック" w:hAnsi="ＭＳ Ｐゴシック" w:cs="Century"/>
          <w:bCs/>
          <w:sz w:val="20"/>
          <w:szCs w:val="20"/>
        </w:rPr>
      </w:pPr>
      <w:r>
        <w:rPr>
          <w:rFonts w:ascii="ＭＳ Ｐゴシック" w:eastAsia="ＭＳ Ｐゴシック" w:hAnsi="ＭＳ Ｐゴシック" w:cs="Century"/>
          <w:bCs/>
          <w:sz w:val="20"/>
          <w:szCs w:val="20"/>
        </w:rPr>
        <w:t>所得税と異なる課税方法による住民税の課税選択</w:t>
      </w:r>
      <w:r>
        <w:rPr>
          <w:rFonts w:ascii="ＭＳ Ｐゴシック" w:eastAsia="ＭＳ Ｐゴシック" w:hAnsi="ＭＳ Ｐゴシック" w:cs="Century" w:hint="eastAsia"/>
          <w:bCs/>
          <w:sz w:val="20"/>
          <w:szCs w:val="20"/>
        </w:rPr>
        <w:t>の</w:t>
      </w:r>
      <w:r w:rsidRPr="0058152E">
        <w:rPr>
          <w:rFonts w:ascii="ＭＳ Ｐゴシック" w:eastAsia="ＭＳ Ｐゴシック" w:hAnsi="ＭＳ Ｐゴシック" w:cs="Century"/>
          <w:bCs/>
          <w:sz w:val="20"/>
          <w:szCs w:val="20"/>
        </w:rPr>
        <w:t>廃止</w:t>
      </w:r>
    </w:p>
    <w:p w:rsidR="00C2549E" w:rsidRDefault="0058152E" w:rsidP="00AB0738">
      <w:pPr>
        <w:numPr>
          <w:ilvl w:val="0"/>
          <w:numId w:val="3"/>
        </w:numPr>
        <w:rPr>
          <w:rFonts w:ascii="ＭＳ Ｐゴシック" w:eastAsia="ＭＳ Ｐゴシック" w:hAnsi="ＭＳ Ｐゴシック" w:cs="Century"/>
          <w:bCs/>
          <w:sz w:val="20"/>
          <w:szCs w:val="20"/>
        </w:rPr>
      </w:pPr>
      <w:r>
        <w:rPr>
          <w:rFonts w:ascii="ＭＳ Ｐゴシック" w:eastAsia="ＭＳ Ｐゴシック" w:hAnsi="ＭＳ Ｐゴシック" w:cs="Century"/>
          <w:bCs/>
          <w:sz w:val="20"/>
          <w:szCs w:val="20"/>
        </w:rPr>
        <w:t>国外居住親族に係る扶養控除</w:t>
      </w:r>
      <w:r>
        <w:rPr>
          <w:rFonts w:ascii="ＭＳ Ｐゴシック" w:eastAsia="ＭＳ Ｐゴシック" w:hAnsi="ＭＳ Ｐゴシック" w:cs="Century" w:hint="eastAsia"/>
          <w:bCs/>
          <w:sz w:val="20"/>
          <w:szCs w:val="20"/>
        </w:rPr>
        <w:t>の</w:t>
      </w:r>
      <w:r w:rsidRPr="0058152E">
        <w:rPr>
          <w:rFonts w:ascii="ＭＳ Ｐゴシック" w:eastAsia="ＭＳ Ｐゴシック" w:hAnsi="ＭＳ Ｐゴシック" w:cs="Century"/>
          <w:bCs/>
          <w:sz w:val="20"/>
          <w:szCs w:val="20"/>
        </w:rPr>
        <w:t>見直</w:t>
      </w:r>
      <w:r>
        <w:rPr>
          <w:rFonts w:ascii="ＭＳ Ｐゴシック" w:eastAsia="ＭＳ Ｐゴシック" w:hAnsi="ＭＳ Ｐゴシック" w:cs="Century" w:hint="eastAsia"/>
          <w:bCs/>
          <w:sz w:val="20"/>
          <w:szCs w:val="20"/>
        </w:rPr>
        <w:t>し</w:t>
      </w:r>
    </w:p>
    <w:p w:rsidR="0058152E" w:rsidRPr="0058152E" w:rsidRDefault="0058152E" w:rsidP="0058152E">
      <w:pPr>
        <w:rPr>
          <w:rFonts w:ascii="ＭＳ Ｐゴシック" w:eastAsia="ＭＳ Ｐゴシック" w:hAnsi="ＭＳ Ｐゴシック" w:cs="Century"/>
          <w:bCs/>
          <w:sz w:val="20"/>
          <w:szCs w:val="20"/>
        </w:rPr>
      </w:pPr>
    </w:p>
    <w:bookmarkEnd w:id="0"/>
    <w:p w:rsidR="00791D20" w:rsidRPr="00C87538" w:rsidRDefault="00D53A25" w:rsidP="00791D20">
      <w:pPr>
        <w:widowControl/>
        <w:pBdr>
          <w:bottom w:val="dashSmallGap" w:sz="4" w:space="1" w:color="1F497D"/>
        </w:pBdr>
        <w:spacing w:before="120" w:after="120" w:line="252" w:lineRule="auto"/>
        <w:ind w:rightChars="100" w:right="210"/>
        <w:jc w:val="left"/>
        <w:outlineLvl w:val="0"/>
        <w:rPr>
          <w:rFonts w:ascii="ＭＳ Ｐゴシック" w:eastAsia="ＭＳ Ｐゴシック" w:hAnsi="ＭＳ Ｐゴシック" w:cs="Times New Roman"/>
          <w:b/>
          <w:caps/>
          <w:color w:val="1F497D"/>
          <w:spacing w:val="20"/>
          <w:kern w:val="0"/>
          <w:sz w:val="24"/>
          <w:szCs w:val="28"/>
        </w:rPr>
      </w:pPr>
      <w:r>
        <w:rPr>
          <w:rFonts w:ascii="ＭＳ Ｐゴシック" w:eastAsia="ＭＳ Ｐゴシック" w:hAnsi="ＭＳ Ｐゴシック" w:cs="Times New Roman" w:hint="eastAsia"/>
          <w:b/>
          <w:caps/>
          <w:color w:val="1F497D"/>
          <w:spacing w:val="20"/>
          <w:kern w:val="0"/>
          <w:sz w:val="24"/>
          <w:szCs w:val="28"/>
        </w:rPr>
        <w:t>森林環境税の課税の開始、均等割税率の加算の終了</w:t>
      </w:r>
    </w:p>
    <w:p w:rsidR="00D53A25" w:rsidRPr="00D53A25" w:rsidRDefault="00D53A25" w:rsidP="00D53A25">
      <w:pPr>
        <w:widowControl/>
        <w:ind w:firstLineChars="100" w:firstLine="200"/>
        <w:jc w:val="left"/>
        <w:rPr>
          <w:rFonts w:ascii="ＭＳ Ｐゴシック" w:eastAsia="ＭＳ Ｐゴシック" w:hAnsi="ＭＳ Ｐゴシック" w:cs="ＭＳ Ｐゴシック"/>
          <w:kern w:val="0"/>
          <w:sz w:val="20"/>
          <w:szCs w:val="20"/>
        </w:rPr>
      </w:pPr>
      <w:r w:rsidRPr="00D53A25">
        <w:rPr>
          <w:rFonts w:ascii="ＭＳ Ｐゴシック" w:eastAsia="ＭＳ Ｐゴシック" w:hAnsi="ＭＳ Ｐゴシック" w:cs="ＭＳ Ｐゴシック" w:hint="eastAsia"/>
          <w:kern w:val="0"/>
          <w:sz w:val="20"/>
          <w:szCs w:val="20"/>
        </w:rPr>
        <w:t>令和</w:t>
      </w:r>
      <w:r w:rsidRPr="00D53A25">
        <w:rPr>
          <w:rFonts w:ascii="ＭＳ Ｐゴシック" w:eastAsia="ＭＳ Ｐゴシック" w:hAnsi="ＭＳ Ｐゴシック" w:cs="ＭＳ Ｐゴシック"/>
          <w:kern w:val="0"/>
          <w:sz w:val="20"/>
          <w:szCs w:val="20"/>
        </w:rPr>
        <w:t>6年度から森林環境税（国税）の課税が始まります。森林環境税とは、市内に住所のある個人に対して課税される国税であり、市民税・県民税均等割と併せて1人年額1，000円が徴収されます。</w:t>
      </w:r>
    </w:p>
    <w:p w:rsidR="00D779A9" w:rsidRPr="007109AA" w:rsidRDefault="00D53A25" w:rsidP="00D53A25">
      <w:pPr>
        <w:widowControl/>
        <w:ind w:firstLineChars="100" w:firstLine="200"/>
        <w:jc w:val="left"/>
        <w:rPr>
          <w:rFonts w:ascii="ＭＳ Ｐゴシック" w:eastAsia="ＭＳ Ｐゴシック" w:hAnsi="ＭＳ Ｐゴシック" w:cs="ＭＳ Ｐゴシック"/>
          <w:kern w:val="0"/>
          <w:sz w:val="20"/>
          <w:szCs w:val="20"/>
        </w:rPr>
      </w:pPr>
      <w:r w:rsidRPr="00D53A25">
        <w:rPr>
          <w:rFonts w:ascii="ＭＳ Ｐゴシック" w:eastAsia="ＭＳ Ｐゴシック" w:hAnsi="ＭＳ Ｐゴシック" w:cs="ＭＳ Ｐゴシック" w:hint="eastAsia"/>
          <w:kern w:val="0"/>
          <w:sz w:val="20"/>
          <w:szCs w:val="20"/>
        </w:rPr>
        <w:t>また、平成</w:t>
      </w:r>
      <w:r w:rsidRPr="00D53A25">
        <w:rPr>
          <w:rFonts w:ascii="ＭＳ Ｐゴシック" w:eastAsia="ＭＳ Ｐゴシック" w:hAnsi="ＭＳ Ｐゴシック" w:cs="ＭＳ Ｐゴシック"/>
          <w:kern w:val="0"/>
          <w:sz w:val="20"/>
          <w:szCs w:val="20"/>
        </w:rPr>
        <w:t>26年度から、東日本大震災からの復興に関して実施する防災のための施策に必要な財源を確保するために、市民税均等割に500円、県民税に500円加算されていた均等割税率の引き上げが終了します。</w:t>
      </w:r>
    </w:p>
    <w:p w:rsidR="008610F9" w:rsidRPr="00C87538" w:rsidRDefault="008610F9" w:rsidP="007800EB">
      <w:pPr>
        <w:widowControl/>
        <w:jc w:val="left"/>
        <w:rPr>
          <w:rFonts w:ascii="ＭＳ Ｐゴシック" w:eastAsia="ＭＳ Ｐゴシック" w:hAnsi="ＭＳ Ｐゴシック" w:cs="ＭＳ Ｐゴシック"/>
          <w:kern w:val="0"/>
          <w:sz w:val="20"/>
          <w:szCs w:val="20"/>
        </w:rPr>
      </w:pPr>
    </w:p>
    <w:p w:rsidR="00AB0738" w:rsidRPr="00C87538" w:rsidRDefault="00AB0738" w:rsidP="007800EB">
      <w:pPr>
        <w:widowControl/>
        <w:jc w:val="left"/>
        <w:rPr>
          <w:rFonts w:ascii="ＭＳ Ｐゴシック" w:eastAsia="ＭＳ Ｐゴシック" w:hAnsi="ＭＳ Ｐゴシック" w:cs="ＭＳ Ｐゴシック"/>
          <w:kern w:val="0"/>
          <w:sz w:val="20"/>
          <w:szCs w:val="20"/>
        </w:rPr>
      </w:pPr>
    </w:p>
    <w:p w:rsidR="005243DF" w:rsidRPr="00C87538" w:rsidRDefault="00811DB4" w:rsidP="00F41116">
      <w:pPr>
        <w:widowControl/>
        <w:pBdr>
          <w:bottom w:val="dashSmallGap" w:sz="4" w:space="1" w:color="1F497D"/>
        </w:pBdr>
        <w:spacing w:before="120" w:after="120" w:line="252" w:lineRule="auto"/>
        <w:ind w:rightChars="100" w:right="210"/>
        <w:jc w:val="left"/>
        <w:outlineLvl w:val="0"/>
        <w:rPr>
          <w:rFonts w:ascii="ＭＳ Ｐゴシック" w:eastAsia="ＭＳ Ｐゴシック" w:hAnsi="ＭＳ Ｐゴシック" w:cs="Times New Roman"/>
          <w:b/>
          <w:caps/>
          <w:color w:val="1F497D"/>
          <w:spacing w:val="20"/>
          <w:kern w:val="0"/>
          <w:sz w:val="24"/>
          <w:szCs w:val="28"/>
        </w:rPr>
      </w:pPr>
      <w:r>
        <w:rPr>
          <w:rFonts w:ascii="ＭＳ Ｐゴシック" w:eastAsia="ＭＳ Ｐゴシック" w:hAnsi="ＭＳ Ｐゴシック" w:cs="Times New Roman" w:hint="eastAsia"/>
          <w:b/>
          <w:caps/>
          <w:color w:val="1F497D"/>
          <w:spacing w:val="20"/>
          <w:kern w:val="0"/>
          <w:sz w:val="24"/>
          <w:szCs w:val="28"/>
        </w:rPr>
        <w:t>所得税と異なる課税方法による住民税の課税選択の廃止</w:t>
      </w:r>
    </w:p>
    <w:p w:rsidR="00BC5554" w:rsidRPr="00C762F7" w:rsidRDefault="00F3562E" w:rsidP="00811DB4">
      <w:pPr>
        <w:spacing w:line="288" w:lineRule="auto"/>
        <w:rPr>
          <w:rFonts w:ascii="ＭＳ Ｐゴシック" w:eastAsia="ＭＳ Ｐゴシック" w:hAnsi="ＭＳ Ｐゴシック" w:cs="Times New Roman"/>
          <w:sz w:val="20"/>
          <w:szCs w:val="20"/>
        </w:rPr>
      </w:pPr>
      <w:r>
        <w:rPr>
          <w:rFonts w:ascii="ＭＳ Ｐ明朝" w:eastAsia="ＭＳ Ｐ明朝" w:hAnsi="ＭＳ Ｐ明朝" w:hint="eastAsia"/>
          <w:sz w:val="20"/>
          <w:szCs w:val="20"/>
        </w:rPr>
        <w:t xml:space="preserve">　</w:t>
      </w:r>
      <w:r w:rsidR="00811DB4" w:rsidRPr="00C762F7">
        <w:rPr>
          <w:rFonts w:ascii="ＭＳ Ｐゴシック" w:eastAsia="ＭＳ Ｐゴシック" w:hAnsi="ＭＳ Ｐゴシック" w:hint="eastAsia"/>
          <w:sz w:val="20"/>
          <w:szCs w:val="20"/>
        </w:rPr>
        <w:t>特定上場株式等の配当所得や上場株式等の譲渡に係る所得について、所得税と異なる課税方式により住民税を課税することが可能でしたが、令和</w:t>
      </w:r>
      <w:r w:rsidR="00811DB4" w:rsidRPr="00C762F7">
        <w:rPr>
          <w:rFonts w:ascii="ＭＳ Ｐゴシック" w:eastAsia="ＭＳ Ｐゴシック" w:hAnsi="ＭＳ Ｐゴシック"/>
          <w:sz w:val="20"/>
          <w:szCs w:val="20"/>
        </w:rPr>
        <w:t>6</w:t>
      </w:r>
      <w:r w:rsidR="007317CE" w:rsidRPr="00C762F7">
        <w:rPr>
          <w:rFonts w:ascii="ＭＳ Ｐゴシック" w:eastAsia="ＭＳ Ｐゴシック" w:hAnsi="ＭＳ Ｐゴシック"/>
          <w:sz w:val="20"/>
          <w:szCs w:val="20"/>
        </w:rPr>
        <w:t>年度から所得税と同一の課税方法が適用され</w:t>
      </w:r>
      <w:r w:rsidR="007317CE" w:rsidRPr="00C762F7">
        <w:rPr>
          <w:rFonts w:ascii="ＭＳ Ｐゴシック" w:eastAsia="ＭＳ Ｐゴシック" w:hAnsi="ＭＳ Ｐゴシック" w:hint="eastAsia"/>
          <w:sz w:val="20"/>
          <w:szCs w:val="20"/>
        </w:rPr>
        <w:t>、所得税と住民税で異なる課税方式を選択することができなくなります。</w:t>
      </w:r>
    </w:p>
    <w:p w:rsidR="00A313BA" w:rsidRPr="00C762F7" w:rsidRDefault="007317CE" w:rsidP="00811DB4">
      <w:pPr>
        <w:rPr>
          <w:rFonts w:ascii="ＭＳ Ｐゴシック" w:eastAsia="ＭＳ Ｐゴシック" w:hAnsi="ＭＳ Ｐゴシック"/>
          <w:sz w:val="20"/>
          <w:szCs w:val="20"/>
        </w:rPr>
      </w:pPr>
      <w:r w:rsidRPr="00C762F7">
        <w:rPr>
          <w:rFonts w:ascii="ＭＳ Ｐゴシック" w:eastAsia="ＭＳ Ｐゴシック" w:hAnsi="ＭＳ Ｐゴシック" w:hint="eastAsia"/>
          <w:sz w:val="20"/>
          <w:szCs w:val="20"/>
        </w:rPr>
        <w:t xml:space="preserve">　これにより、特定上場株式等の配当所得や上場株式等の譲渡に係る所得を申告することで</w:t>
      </w:r>
      <w:r w:rsidR="00A313BA" w:rsidRPr="00C762F7">
        <w:rPr>
          <w:rFonts w:ascii="ＭＳ Ｐゴシック" w:eastAsia="ＭＳ Ｐゴシック" w:hAnsi="ＭＳ Ｐゴシック" w:hint="eastAsia"/>
          <w:sz w:val="20"/>
          <w:szCs w:val="20"/>
        </w:rPr>
        <w:t>、</w:t>
      </w:r>
      <w:r w:rsidRPr="00C762F7">
        <w:rPr>
          <w:rFonts w:ascii="ＭＳ Ｐゴシック" w:eastAsia="ＭＳ Ｐゴシック" w:hAnsi="ＭＳ Ｐゴシック" w:hint="eastAsia"/>
          <w:sz w:val="20"/>
          <w:szCs w:val="20"/>
        </w:rPr>
        <w:t>扶養控除や配偶者控除などの適用、非課税の判定、国民健康保険料や後期高齢者医療保険料、介護保険料などの算定、各種行</w:t>
      </w:r>
      <w:r w:rsidR="00A313BA" w:rsidRPr="00C762F7">
        <w:rPr>
          <w:rFonts w:ascii="ＭＳ Ｐゴシック" w:eastAsia="ＭＳ Ｐゴシック" w:hAnsi="ＭＳ Ｐゴシック" w:hint="eastAsia"/>
          <w:sz w:val="20"/>
          <w:szCs w:val="20"/>
        </w:rPr>
        <w:t>政サービスなどに影響します。</w:t>
      </w:r>
    </w:p>
    <w:p w:rsidR="007317CE" w:rsidRPr="00C87538" w:rsidRDefault="007317CE" w:rsidP="007317CE">
      <w:pPr>
        <w:widowControl/>
        <w:jc w:val="left"/>
        <w:rPr>
          <w:rFonts w:ascii="ＭＳ Ｐゴシック" w:eastAsia="ＭＳ Ｐゴシック" w:hAnsi="ＭＳ Ｐゴシック" w:cs="ＭＳ Ｐゴシック"/>
          <w:kern w:val="0"/>
          <w:sz w:val="20"/>
          <w:szCs w:val="20"/>
        </w:rPr>
      </w:pPr>
    </w:p>
    <w:p w:rsidR="007317CE" w:rsidRPr="00C87538" w:rsidRDefault="007317CE" w:rsidP="007317CE">
      <w:pPr>
        <w:widowControl/>
        <w:pBdr>
          <w:bottom w:val="dashSmallGap" w:sz="4" w:space="1" w:color="1F497D"/>
        </w:pBdr>
        <w:spacing w:before="120" w:after="120" w:line="252" w:lineRule="auto"/>
        <w:ind w:rightChars="100" w:right="210"/>
        <w:jc w:val="left"/>
        <w:outlineLvl w:val="0"/>
        <w:rPr>
          <w:rFonts w:ascii="ＭＳ Ｐゴシック" w:eastAsia="ＭＳ Ｐゴシック" w:hAnsi="ＭＳ Ｐゴシック" w:cs="Times New Roman"/>
          <w:b/>
          <w:caps/>
          <w:color w:val="1F497D"/>
          <w:spacing w:val="20"/>
          <w:kern w:val="0"/>
          <w:sz w:val="24"/>
          <w:szCs w:val="28"/>
        </w:rPr>
      </w:pPr>
      <w:r>
        <w:rPr>
          <w:rFonts w:ascii="ＭＳ Ｐゴシック" w:eastAsia="ＭＳ Ｐゴシック" w:hAnsi="ＭＳ Ｐゴシック" w:cs="Times New Roman" w:hint="eastAsia"/>
          <w:b/>
          <w:caps/>
          <w:color w:val="1F497D"/>
          <w:spacing w:val="20"/>
          <w:kern w:val="0"/>
          <w:sz w:val="24"/>
          <w:szCs w:val="28"/>
        </w:rPr>
        <w:t>国外扶養親族に係る扶養控除の見直し</w:t>
      </w:r>
    </w:p>
    <w:p w:rsidR="007317CE" w:rsidRPr="00C762F7" w:rsidRDefault="007317CE" w:rsidP="007317CE">
      <w:pPr>
        <w:rPr>
          <w:rFonts w:ascii="ＭＳ Ｐゴシック" w:eastAsia="ＭＳ Ｐゴシック" w:hAnsi="ＭＳ Ｐゴシック"/>
          <w:sz w:val="20"/>
          <w:szCs w:val="20"/>
        </w:rPr>
      </w:pPr>
      <w:r>
        <w:rPr>
          <w:rFonts w:ascii="ＭＳ Ｐ明朝" w:eastAsia="ＭＳ Ｐ明朝" w:hAnsi="ＭＳ Ｐ明朝" w:hint="eastAsia"/>
          <w:sz w:val="20"/>
          <w:szCs w:val="20"/>
        </w:rPr>
        <w:t xml:space="preserve">　</w:t>
      </w:r>
      <w:r w:rsidRPr="00C762F7">
        <w:rPr>
          <w:rFonts w:ascii="ＭＳ Ｐゴシック" w:eastAsia="ＭＳ Ｐゴシック" w:hAnsi="ＭＳ Ｐゴシック" w:hint="eastAsia"/>
          <w:sz w:val="20"/>
          <w:szCs w:val="20"/>
        </w:rPr>
        <w:t>令和</w:t>
      </w:r>
      <w:r w:rsidRPr="00C762F7">
        <w:rPr>
          <w:rFonts w:ascii="ＭＳ Ｐゴシック" w:eastAsia="ＭＳ Ｐゴシック" w:hAnsi="ＭＳ Ｐゴシック"/>
          <w:sz w:val="20"/>
          <w:szCs w:val="20"/>
        </w:rPr>
        <w:t>6年度から、</w:t>
      </w:r>
      <w:r w:rsidR="00CA1955" w:rsidRPr="00C762F7">
        <w:rPr>
          <w:rFonts w:ascii="ＭＳ Ｐゴシック" w:eastAsia="ＭＳ Ｐゴシック" w:hAnsi="ＭＳ Ｐゴシック" w:hint="eastAsia"/>
          <w:sz w:val="20"/>
          <w:szCs w:val="20"/>
        </w:rPr>
        <w:t>以下の条件に該当する方を除き、</w:t>
      </w:r>
      <w:r w:rsidRPr="00C762F7">
        <w:rPr>
          <w:rFonts w:ascii="ＭＳ Ｐゴシック" w:eastAsia="ＭＳ Ｐゴシック" w:hAnsi="ＭＳ Ｐゴシック"/>
          <w:sz w:val="20"/>
          <w:szCs w:val="20"/>
        </w:rPr>
        <w:t>30歳以上70</w:t>
      </w:r>
      <w:r w:rsidR="007C7855" w:rsidRPr="00C762F7">
        <w:rPr>
          <w:rFonts w:ascii="ＭＳ Ｐゴシック" w:eastAsia="ＭＳ Ｐゴシック" w:hAnsi="ＭＳ Ｐゴシック"/>
          <w:sz w:val="20"/>
          <w:szCs w:val="20"/>
        </w:rPr>
        <w:t>歳未満の国外居住親族について、</w:t>
      </w:r>
      <w:r w:rsidRPr="00C762F7">
        <w:rPr>
          <w:rFonts w:ascii="ＭＳ Ｐゴシック" w:eastAsia="ＭＳ Ｐゴシック" w:hAnsi="ＭＳ Ｐゴシック"/>
          <w:sz w:val="20"/>
          <w:szCs w:val="20"/>
        </w:rPr>
        <w:t>扶養控除の対象外になります。</w:t>
      </w:r>
      <w:r w:rsidR="00FB0DCF" w:rsidRPr="00C762F7">
        <w:rPr>
          <w:rFonts w:ascii="ＭＳ Ｐゴシック" w:eastAsia="ＭＳ Ｐゴシック" w:hAnsi="ＭＳ Ｐゴシック" w:hint="eastAsia"/>
          <w:sz w:val="20"/>
          <w:szCs w:val="20"/>
        </w:rPr>
        <w:t>30歳未満または70歳以上はこれまでと</w:t>
      </w:r>
      <w:r w:rsidR="00CA1955" w:rsidRPr="00C762F7">
        <w:rPr>
          <w:rFonts w:ascii="ＭＳ Ｐゴシック" w:eastAsia="ＭＳ Ｐゴシック" w:hAnsi="ＭＳ Ｐゴシック" w:hint="eastAsia"/>
          <w:sz w:val="20"/>
          <w:szCs w:val="20"/>
        </w:rPr>
        <w:t>同様</w:t>
      </w:r>
      <w:r w:rsidR="005512A1" w:rsidRPr="00C762F7">
        <w:rPr>
          <w:rFonts w:ascii="ＭＳ Ｐゴシック" w:eastAsia="ＭＳ Ｐゴシック" w:hAnsi="ＭＳ Ｐゴシック" w:hint="eastAsia"/>
          <w:sz w:val="20"/>
          <w:szCs w:val="20"/>
        </w:rPr>
        <w:t>に対象</w:t>
      </w:r>
      <w:r w:rsidR="002D3EB0">
        <w:rPr>
          <w:rFonts w:ascii="ＭＳ Ｐゴシック" w:eastAsia="ＭＳ Ｐゴシック" w:hAnsi="ＭＳ Ｐゴシック" w:hint="eastAsia"/>
          <w:sz w:val="20"/>
          <w:szCs w:val="20"/>
        </w:rPr>
        <w:t>に</w:t>
      </w:r>
      <w:bookmarkStart w:id="1" w:name="_GoBack"/>
      <w:bookmarkEnd w:id="1"/>
      <w:r w:rsidR="009F22AE" w:rsidRPr="00C762F7">
        <w:rPr>
          <w:rFonts w:ascii="ＭＳ Ｐゴシック" w:eastAsia="ＭＳ Ｐゴシック" w:hAnsi="ＭＳ Ｐゴシック" w:hint="eastAsia"/>
          <w:sz w:val="20"/>
          <w:szCs w:val="20"/>
        </w:rPr>
        <w:t>なります。（親族関係書類、送金確認書類は必要です。）</w:t>
      </w:r>
    </w:p>
    <w:p w:rsidR="00FB0DCF" w:rsidRPr="00C762F7" w:rsidRDefault="00FB0DCF" w:rsidP="007317CE">
      <w:pPr>
        <w:rPr>
          <w:rFonts w:ascii="ＭＳ Ｐゴシック" w:eastAsia="ＭＳ Ｐゴシック" w:hAnsi="ＭＳ Ｐゴシック"/>
          <w:sz w:val="20"/>
          <w:szCs w:val="20"/>
        </w:rPr>
      </w:pPr>
    </w:p>
    <w:tbl>
      <w:tblPr>
        <w:tblW w:w="7083" w:type="dxa"/>
        <w:tblCellMar>
          <w:left w:w="99" w:type="dxa"/>
          <w:right w:w="99" w:type="dxa"/>
        </w:tblCellMar>
        <w:tblLook w:val="04A0" w:firstRow="1" w:lastRow="0" w:firstColumn="1" w:lastColumn="0" w:noHBand="0" w:noVBand="1"/>
      </w:tblPr>
      <w:tblGrid>
        <w:gridCol w:w="3964"/>
        <w:gridCol w:w="3119"/>
      </w:tblGrid>
      <w:tr w:rsidR="00CA1955" w:rsidRPr="00C762F7" w:rsidTr="00CA1955">
        <w:trPr>
          <w:trHeight w:val="37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955" w:rsidRPr="00C762F7" w:rsidRDefault="00CA1955" w:rsidP="00CA1955">
            <w:pPr>
              <w:widowControl/>
              <w:jc w:val="center"/>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対象の方</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A1955" w:rsidRPr="00C762F7" w:rsidRDefault="00CA1955" w:rsidP="00CA1955">
            <w:pPr>
              <w:widowControl/>
              <w:jc w:val="center"/>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必要な書類</w:t>
            </w:r>
          </w:p>
        </w:tc>
      </w:tr>
      <w:tr w:rsidR="00CA1955" w:rsidRPr="00C762F7" w:rsidTr="00CA1955">
        <w:trPr>
          <w:trHeight w:val="67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CA1955" w:rsidRPr="00C762F7" w:rsidRDefault="00CA1955" w:rsidP="00CA1955">
            <w:pPr>
              <w:widowControl/>
              <w:jc w:val="left"/>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留学により国内に住所及び</w:t>
            </w:r>
            <w:r w:rsidRPr="00C762F7">
              <w:rPr>
                <w:rFonts w:ascii="ＭＳ Ｐゴシック" w:eastAsia="ＭＳ Ｐゴシック" w:hAnsi="ＭＳ Ｐゴシック" w:cs="ＭＳ Ｐゴシック" w:hint="eastAsia"/>
                <w:color w:val="000000"/>
                <w:kern w:val="0"/>
                <w:sz w:val="20"/>
                <w:szCs w:val="20"/>
              </w:rPr>
              <w:br/>
              <w:t>居所を有しなくなった方</w:t>
            </w:r>
          </w:p>
        </w:tc>
        <w:tc>
          <w:tcPr>
            <w:tcW w:w="3119" w:type="dxa"/>
            <w:tcBorders>
              <w:top w:val="nil"/>
              <w:left w:val="nil"/>
              <w:bottom w:val="single" w:sz="4" w:space="0" w:color="auto"/>
              <w:right w:val="single" w:sz="4" w:space="0" w:color="auto"/>
            </w:tcBorders>
            <w:shd w:val="clear" w:color="auto" w:fill="auto"/>
            <w:vAlign w:val="center"/>
            <w:hideMark/>
          </w:tcPr>
          <w:p w:rsidR="00CA1955" w:rsidRPr="00C762F7" w:rsidRDefault="00CA1955" w:rsidP="00CA1955">
            <w:pPr>
              <w:widowControl/>
              <w:jc w:val="left"/>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親族確認書類、送金確認書類、</w:t>
            </w:r>
            <w:r w:rsidRPr="00C762F7">
              <w:rPr>
                <w:rFonts w:ascii="ＭＳ Ｐゴシック" w:eastAsia="ＭＳ Ｐゴシック" w:hAnsi="ＭＳ Ｐゴシック" w:cs="ＭＳ Ｐゴシック" w:hint="eastAsia"/>
                <w:color w:val="000000"/>
                <w:kern w:val="0"/>
                <w:sz w:val="20"/>
                <w:szCs w:val="20"/>
              </w:rPr>
              <w:br/>
              <w:t>留学ビザ等書類</w:t>
            </w:r>
          </w:p>
        </w:tc>
      </w:tr>
      <w:tr w:rsidR="00CA1955" w:rsidRPr="00C762F7" w:rsidTr="00CA1955">
        <w:trPr>
          <w:trHeight w:val="37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CA1955" w:rsidRPr="00C762F7" w:rsidRDefault="00CA1955" w:rsidP="00CA1955">
            <w:pPr>
              <w:widowControl/>
              <w:jc w:val="left"/>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障害者</w:t>
            </w:r>
          </w:p>
        </w:tc>
        <w:tc>
          <w:tcPr>
            <w:tcW w:w="3119" w:type="dxa"/>
            <w:tcBorders>
              <w:top w:val="nil"/>
              <w:left w:val="nil"/>
              <w:bottom w:val="single" w:sz="4" w:space="0" w:color="auto"/>
              <w:right w:val="single" w:sz="4" w:space="0" w:color="auto"/>
            </w:tcBorders>
            <w:shd w:val="clear" w:color="auto" w:fill="auto"/>
            <w:noWrap/>
            <w:vAlign w:val="center"/>
            <w:hideMark/>
          </w:tcPr>
          <w:p w:rsidR="00CA1955" w:rsidRPr="00C762F7" w:rsidRDefault="00CA1955" w:rsidP="00CA1955">
            <w:pPr>
              <w:widowControl/>
              <w:jc w:val="left"/>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親族確認書類、送金確認書類</w:t>
            </w:r>
          </w:p>
        </w:tc>
      </w:tr>
      <w:tr w:rsidR="00CA1955" w:rsidRPr="00C762F7" w:rsidTr="00CA1955">
        <w:trPr>
          <w:trHeight w:val="100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CA1955" w:rsidRPr="00C762F7" w:rsidRDefault="00CA1955" w:rsidP="00CA1955">
            <w:pPr>
              <w:widowControl/>
              <w:jc w:val="left"/>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あなたからその年において生活費または</w:t>
            </w:r>
            <w:r w:rsidRPr="00C762F7">
              <w:rPr>
                <w:rFonts w:ascii="ＭＳ Ｐゴシック" w:eastAsia="ＭＳ Ｐゴシック" w:hAnsi="ＭＳ Ｐゴシック" w:cs="ＭＳ Ｐゴシック" w:hint="eastAsia"/>
                <w:color w:val="000000"/>
                <w:kern w:val="0"/>
                <w:sz w:val="20"/>
                <w:szCs w:val="20"/>
              </w:rPr>
              <w:br/>
              <w:t>教育費に充てるための</w:t>
            </w:r>
            <w:r w:rsidRPr="00C762F7">
              <w:rPr>
                <w:rFonts w:ascii="ＭＳ Ｐゴシック" w:eastAsia="ＭＳ Ｐゴシック" w:hAnsi="ＭＳ Ｐゴシック" w:cs="ＭＳ Ｐゴシック" w:hint="eastAsia"/>
                <w:color w:val="000000"/>
                <w:kern w:val="0"/>
                <w:sz w:val="20"/>
                <w:szCs w:val="20"/>
              </w:rPr>
              <w:br/>
              <w:t>支払を 38 万円以上受けている方</w:t>
            </w:r>
          </w:p>
        </w:tc>
        <w:tc>
          <w:tcPr>
            <w:tcW w:w="3119" w:type="dxa"/>
            <w:tcBorders>
              <w:top w:val="nil"/>
              <w:left w:val="nil"/>
              <w:bottom w:val="single" w:sz="4" w:space="0" w:color="auto"/>
              <w:right w:val="single" w:sz="4" w:space="0" w:color="auto"/>
            </w:tcBorders>
            <w:shd w:val="clear" w:color="auto" w:fill="auto"/>
            <w:noWrap/>
            <w:vAlign w:val="center"/>
            <w:hideMark/>
          </w:tcPr>
          <w:p w:rsidR="00CA1955" w:rsidRPr="00C762F7" w:rsidRDefault="00CA1955" w:rsidP="00CA1955">
            <w:pPr>
              <w:widowControl/>
              <w:jc w:val="left"/>
              <w:rPr>
                <w:rFonts w:ascii="ＭＳ Ｐゴシック" w:eastAsia="ＭＳ Ｐゴシック" w:hAnsi="ＭＳ Ｐゴシック" w:cs="ＭＳ Ｐゴシック"/>
                <w:color w:val="000000"/>
                <w:kern w:val="0"/>
                <w:sz w:val="20"/>
                <w:szCs w:val="20"/>
              </w:rPr>
            </w:pPr>
            <w:r w:rsidRPr="00C762F7">
              <w:rPr>
                <w:rFonts w:ascii="ＭＳ Ｐゴシック" w:eastAsia="ＭＳ Ｐゴシック" w:hAnsi="ＭＳ Ｐゴシック" w:cs="ＭＳ Ｐゴシック" w:hint="eastAsia"/>
                <w:color w:val="000000"/>
                <w:kern w:val="0"/>
                <w:sz w:val="20"/>
                <w:szCs w:val="20"/>
              </w:rPr>
              <w:t>親族確認書類、38万円送金書類</w:t>
            </w:r>
          </w:p>
        </w:tc>
      </w:tr>
    </w:tbl>
    <w:p w:rsidR="0084326A" w:rsidRPr="00C762F7" w:rsidRDefault="0084326A" w:rsidP="00FB0DCF">
      <w:pPr>
        <w:rPr>
          <w:rFonts w:ascii="ＭＳ Ｐゴシック" w:eastAsia="ＭＳ Ｐゴシック" w:hAnsi="ＭＳ Ｐゴシック"/>
          <w:sz w:val="20"/>
          <w:szCs w:val="20"/>
        </w:rPr>
      </w:pPr>
    </w:p>
    <w:p w:rsidR="00FB0DCF" w:rsidRPr="00C762F7" w:rsidRDefault="009F22AE" w:rsidP="002A60EF">
      <w:pPr>
        <w:ind w:firstLineChars="100" w:firstLine="200"/>
        <w:rPr>
          <w:rFonts w:ascii="ＭＳ Ｐゴシック" w:eastAsia="ＭＳ Ｐゴシック" w:hAnsi="ＭＳ Ｐゴシック"/>
          <w:sz w:val="20"/>
          <w:szCs w:val="20"/>
        </w:rPr>
      </w:pPr>
      <w:r w:rsidRPr="00C762F7">
        <w:rPr>
          <w:rFonts w:ascii="ＭＳ Ｐゴシック" w:eastAsia="ＭＳ Ｐゴシック" w:hAnsi="ＭＳ Ｐゴシック" w:hint="eastAsia"/>
          <w:sz w:val="20"/>
          <w:szCs w:val="20"/>
        </w:rPr>
        <w:t>詳しくは、国税庁のホームページ「令和</w:t>
      </w:r>
      <w:r w:rsidRPr="00C762F7">
        <w:rPr>
          <w:rFonts w:ascii="ＭＳ Ｐゴシック" w:eastAsia="ＭＳ Ｐゴシック" w:hAnsi="ＭＳ Ｐゴシック"/>
          <w:sz w:val="20"/>
          <w:szCs w:val="20"/>
        </w:rPr>
        <w:t>5年</w:t>
      </w:r>
      <w:r w:rsidRPr="00C762F7">
        <w:rPr>
          <w:rFonts w:ascii="ＭＳ Ｐゴシック" w:eastAsia="ＭＳ Ｐゴシック" w:hAnsi="ＭＳ Ｐゴシック" w:hint="eastAsia"/>
          <w:sz w:val="20"/>
          <w:szCs w:val="20"/>
        </w:rPr>
        <w:t>1</w:t>
      </w:r>
      <w:r w:rsidRPr="00C762F7">
        <w:rPr>
          <w:rFonts w:ascii="ＭＳ Ｐゴシック" w:eastAsia="ＭＳ Ｐゴシック" w:hAnsi="ＭＳ Ｐゴシック"/>
          <w:sz w:val="20"/>
          <w:szCs w:val="20"/>
        </w:rPr>
        <w:t>月以後に</w:t>
      </w:r>
      <w:r w:rsidRPr="00C762F7">
        <w:rPr>
          <w:rFonts w:ascii="ＭＳ Ｐゴシック" w:eastAsia="ＭＳ Ｐゴシック" w:hAnsi="ＭＳ Ｐゴシック" w:hint="eastAsia"/>
          <w:sz w:val="20"/>
          <w:szCs w:val="20"/>
        </w:rPr>
        <w:t>非</w:t>
      </w:r>
      <w:r w:rsidRPr="00C762F7">
        <w:rPr>
          <w:rFonts w:ascii="ＭＳ Ｐゴシック" w:eastAsia="ＭＳ Ｐゴシック" w:hAnsi="ＭＳ Ｐゴシック"/>
          <w:sz w:val="20"/>
          <w:szCs w:val="20"/>
        </w:rPr>
        <w:t>居住者である親族について扶養控除</w:t>
      </w:r>
      <w:r w:rsidRPr="00C762F7">
        <w:rPr>
          <w:rFonts w:ascii="ＭＳ Ｐゴシック" w:eastAsia="ＭＳ Ｐゴシック" w:hAnsi="ＭＳ Ｐゴシック" w:hint="eastAsia"/>
          <w:sz w:val="20"/>
          <w:szCs w:val="20"/>
        </w:rPr>
        <w:t>等</w:t>
      </w:r>
      <w:r w:rsidRPr="00C762F7">
        <w:rPr>
          <w:rFonts w:ascii="ＭＳ Ｐゴシック" w:eastAsia="ＭＳ Ｐゴシック" w:hAnsi="ＭＳ Ｐゴシック"/>
          <w:sz w:val="20"/>
          <w:szCs w:val="20"/>
        </w:rPr>
        <w:t>の適用を受</w:t>
      </w:r>
      <w:r w:rsidRPr="00C762F7">
        <w:rPr>
          <w:rFonts w:ascii="ＭＳ Ｐゴシック" w:eastAsia="ＭＳ Ｐゴシック" w:hAnsi="ＭＳ Ｐゴシック" w:hint="eastAsia"/>
          <w:sz w:val="20"/>
          <w:szCs w:val="20"/>
        </w:rPr>
        <w:t>け</w:t>
      </w:r>
      <w:r w:rsidRPr="00C762F7">
        <w:rPr>
          <w:rFonts w:ascii="ＭＳ Ｐゴシック" w:eastAsia="ＭＳ Ｐゴシック" w:hAnsi="ＭＳ Ｐゴシック"/>
          <w:sz w:val="20"/>
          <w:szCs w:val="20"/>
        </w:rPr>
        <w:t>る方へ</w:t>
      </w:r>
      <w:r w:rsidRPr="00C762F7">
        <w:rPr>
          <w:rFonts w:ascii="ＭＳ Ｐゴシック" w:eastAsia="ＭＳ Ｐゴシック" w:hAnsi="ＭＳ Ｐゴシック" w:hint="eastAsia"/>
          <w:sz w:val="20"/>
          <w:szCs w:val="20"/>
        </w:rPr>
        <w:t>」をご覧ください。</w:t>
      </w:r>
    </w:p>
    <w:sectPr w:rsidR="00FB0DCF" w:rsidRPr="00C762F7" w:rsidSect="00F3253B">
      <w:footerReference w:type="default" r:id="rId7"/>
      <w:pgSz w:w="11906" w:h="16838" w:code="9"/>
      <w:pgMar w:top="720" w:right="720" w:bottom="720" w:left="720" w:header="851" w:footer="0"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1C" w:rsidRDefault="004D321C">
      <w:r>
        <w:separator/>
      </w:r>
    </w:p>
  </w:endnote>
  <w:endnote w:type="continuationSeparator" w:id="0">
    <w:p w:rsidR="004D321C" w:rsidRDefault="004D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0FD" w:rsidRPr="00EA10FD" w:rsidRDefault="002D3EB0" w:rsidP="008710F7">
    <w:pPr>
      <w:pStyle w:val="a3"/>
      <w:rPr>
        <w:rFonts w:ascii="Arial" w:hAnsi="Arial" w:cs="Arial"/>
        <w:b w:val="0"/>
        <w:color w:val="auto"/>
        <w:sz w:val="20"/>
        <w:szCs w:val="20"/>
      </w:rPr>
    </w:pPr>
  </w:p>
  <w:p w:rsidR="00F3253B" w:rsidRDefault="002D3E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1C" w:rsidRDefault="004D321C">
      <w:r>
        <w:separator/>
      </w:r>
    </w:p>
  </w:footnote>
  <w:footnote w:type="continuationSeparator" w:id="0">
    <w:p w:rsidR="004D321C" w:rsidRDefault="004D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21A"/>
    <w:multiLevelType w:val="hybridMultilevel"/>
    <w:tmpl w:val="8F680942"/>
    <w:lvl w:ilvl="0" w:tplc="FCDC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C3A5E"/>
    <w:multiLevelType w:val="hybridMultilevel"/>
    <w:tmpl w:val="B8B0E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077F6"/>
    <w:multiLevelType w:val="hybridMultilevel"/>
    <w:tmpl w:val="C92E8E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E2856"/>
    <w:multiLevelType w:val="hybridMultilevel"/>
    <w:tmpl w:val="ED940568"/>
    <w:lvl w:ilvl="0" w:tplc="BDF03D64">
      <w:start w:val="1"/>
      <w:numFmt w:val="decimal"/>
      <w:lvlText w:val="%1."/>
      <w:lvlJc w:val="left"/>
      <w:pPr>
        <w:ind w:left="360" w:hanging="360"/>
      </w:pPr>
      <w:rPr>
        <w:rFonts w:hint="default"/>
      </w:rPr>
    </w:lvl>
    <w:lvl w:ilvl="1" w:tplc="E58242EE">
      <w:start w:val="3"/>
      <w:numFmt w:val="decimal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B24B5"/>
    <w:multiLevelType w:val="multilevel"/>
    <w:tmpl w:val="FA3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E34DB"/>
    <w:multiLevelType w:val="hybridMultilevel"/>
    <w:tmpl w:val="4F3E8EB4"/>
    <w:lvl w:ilvl="0" w:tplc="40E4C3B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6E1447C9"/>
    <w:multiLevelType w:val="hybridMultilevel"/>
    <w:tmpl w:val="01AA2DF6"/>
    <w:lvl w:ilvl="0" w:tplc="896428D0">
      <w:start w:val="3"/>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5B15F08"/>
    <w:multiLevelType w:val="multilevel"/>
    <w:tmpl w:val="23C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20"/>
    <w:rsid w:val="000531A0"/>
    <w:rsid w:val="000A0643"/>
    <w:rsid w:val="000A1CDA"/>
    <w:rsid w:val="000C19CD"/>
    <w:rsid w:val="00183A8B"/>
    <w:rsid w:val="001A06F3"/>
    <w:rsid w:val="001A4D2B"/>
    <w:rsid w:val="00215011"/>
    <w:rsid w:val="00260008"/>
    <w:rsid w:val="002A60EF"/>
    <w:rsid w:val="002A6237"/>
    <w:rsid w:val="002B05F5"/>
    <w:rsid w:val="002D3EB0"/>
    <w:rsid w:val="0037413E"/>
    <w:rsid w:val="003B7656"/>
    <w:rsid w:val="00485804"/>
    <w:rsid w:val="004D321C"/>
    <w:rsid w:val="005243DF"/>
    <w:rsid w:val="005512A1"/>
    <w:rsid w:val="0058152E"/>
    <w:rsid w:val="005C75C5"/>
    <w:rsid w:val="005D5817"/>
    <w:rsid w:val="006010C7"/>
    <w:rsid w:val="006140FE"/>
    <w:rsid w:val="006300A9"/>
    <w:rsid w:val="00655CDA"/>
    <w:rsid w:val="006E242D"/>
    <w:rsid w:val="007109AA"/>
    <w:rsid w:val="007317CE"/>
    <w:rsid w:val="00755DFB"/>
    <w:rsid w:val="007800EB"/>
    <w:rsid w:val="00791D20"/>
    <w:rsid w:val="007A4891"/>
    <w:rsid w:val="007B1F23"/>
    <w:rsid w:val="007B3951"/>
    <w:rsid w:val="007B404E"/>
    <w:rsid w:val="007C7855"/>
    <w:rsid w:val="00811DB4"/>
    <w:rsid w:val="0084326A"/>
    <w:rsid w:val="00846DD1"/>
    <w:rsid w:val="008610F9"/>
    <w:rsid w:val="008D1460"/>
    <w:rsid w:val="00925062"/>
    <w:rsid w:val="0093174B"/>
    <w:rsid w:val="009809D6"/>
    <w:rsid w:val="009E7D9A"/>
    <w:rsid w:val="009F22AE"/>
    <w:rsid w:val="00A313BA"/>
    <w:rsid w:val="00A42691"/>
    <w:rsid w:val="00A633D7"/>
    <w:rsid w:val="00AB0738"/>
    <w:rsid w:val="00AD5156"/>
    <w:rsid w:val="00BC5554"/>
    <w:rsid w:val="00C2549E"/>
    <w:rsid w:val="00C501B3"/>
    <w:rsid w:val="00C61AF5"/>
    <w:rsid w:val="00C762F7"/>
    <w:rsid w:val="00C87538"/>
    <w:rsid w:val="00C9190F"/>
    <w:rsid w:val="00CA1955"/>
    <w:rsid w:val="00CA5D36"/>
    <w:rsid w:val="00CE74C3"/>
    <w:rsid w:val="00D2470D"/>
    <w:rsid w:val="00D424ED"/>
    <w:rsid w:val="00D5070F"/>
    <w:rsid w:val="00D53A25"/>
    <w:rsid w:val="00D77311"/>
    <w:rsid w:val="00D779A9"/>
    <w:rsid w:val="00D91BC6"/>
    <w:rsid w:val="00D93B08"/>
    <w:rsid w:val="00DA153F"/>
    <w:rsid w:val="00DB7080"/>
    <w:rsid w:val="00DC2866"/>
    <w:rsid w:val="00E341E2"/>
    <w:rsid w:val="00F07455"/>
    <w:rsid w:val="00F3562E"/>
    <w:rsid w:val="00F41116"/>
    <w:rsid w:val="00FB0DCF"/>
    <w:rsid w:val="00FC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5FB758B-0455-4532-BBC6-C6B74660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1D20"/>
    <w:pPr>
      <w:tabs>
        <w:tab w:val="center" w:pos="4252"/>
        <w:tab w:val="right" w:pos="8504"/>
      </w:tabs>
      <w:snapToGrid w:val="0"/>
    </w:pPr>
    <w:rPr>
      <w:rFonts w:ascii="Century" w:eastAsia="ＭＳ 明朝" w:hAnsi="Century" w:cs="Century"/>
      <w:b/>
      <w:bCs/>
      <w:color w:val="FF0000"/>
      <w:sz w:val="24"/>
      <w:szCs w:val="24"/>
    </w:rPr>
  </w:style>
  <w:style w:type="character" w:customStyle="1" w:styleId="a4">
    <w:name w:val="フッター (文字)"/>
    <w:basedOn w:val="a0"/>
    <w:link w:val="a3"/>
    <w:uiPriority w:val="99"/>
    <w:rsid w:val="00791D20"/>
    <w:rPr>
      <w:rFonts w:ascii="Century" w:eastAsia="ＭＳ 明朝" w:hAnsi="Century" w:cs="Century"/>
      <w:b/>
      <w:bCs/>
      <w:color w:val="FF0000"/>
      <w:sz w:val="24"/>
      <w:szCs w:val="24"/>
    </w:rPr>
  </w:style>
  <w:style w:type="table" w:styleId="a5">
    <w:name w:val="Table Grid"/>
    <w:basedOn w:val="a1"/>
    <w:uiPriority w:val="39"/>
    <w:rsid w:val="00F0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75C5"/>
    <w:pPr>
      <w:ind w:leftChars="400" w:left="840"/>
    </w:pPr>
  </w:style>
  <w:style w:type="paragraph" w:styleId="a7">
    <w:name w:val="Balloon Text"/>
    <w:basedOn w:val="a"/>
    <w:link w:val="a8"/>
    <w:uiPriority w:val="99"/>
    <w:semiHidden/>
    <w:unhideWhenUsed/>
    <w:rsid w:val="000C19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9CD"/>
    <w:rPr>
      <w:rFonts w:asciiTheme="majorHAnsi" w:eastAsiaTheme="majorEastAsia" w:hAnsiTheme="majorHAnsi" w:cstheme="majorBidi"/>
      <w:sz w:val="18"/>
      <w:szCs w:val="18"/>
    </w:rPr>
  </w:style>
  <w:style w:type="paragraph" w:styleId="a9">
    <w:name w:val="header"/>
    <w:basedOn w:val="a"/>
    <w:link w:val="aa"/>
    <w:uiPriority w:val="99"/>
    <w:unhideWhenUsed/>
    <w:rsid w:val="00A633D7"/>
    <w:pPr>
      <w:tabs>
        <w:tab w:val="center" w:pos="4252"/>
        <w:tab w:val="right" w:pos="8504"/>
      </w:tabs>
      <w:snapToGrid w:val="0"/>
    </w:pPr>
  </w:style>
  <w:style w:type="character" w:customStyle="1" w:styleId="aa">
    <w:name w:val="ヘッダー (文字)"/>
    <w:basedOn w:val="a0"/>
    <w:link w:val="a9"/>
    <w:uiPriority w:val="99"/>
    <w:rsid w:val="00A6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5635">
      <w:bodyDiv w:val="1"/>
      <w:marLeft w:val="0"/>
      <w:marRight w:val="0"/>
      <w:marTop w:val="0"/>
      <w:marBottom w:val="0"/>
      <w:divBdr>
        <w:top w:val="none" w:sz="0" w:space="0" w:color="auto"/>
        <w:left w:val="none" w:sz="0" w:space="0" w:color="auto"/>
        <w:bottom w:val="none" w:sz="0" w:space="0" w:color="auto"/>
        <w:right w:val="none" w:sz="0" w:space="0" w:color="auto"/>
      </w:divBdr>
    </w:div>
    <w:div w:id="662123158">
      <w:bodyDiv w:val="1"/>
      <w:marLeft w:val="0"/>
      <w:marRight w:val="0"/>
      <w:marTop w:val="0"/>
      <w:marBottom w:val="0"/>
      <w:divBdr>
        <w:top w:val="none" w:sz="0" w:space="0" w:color="auto"/>
        <w:left w:val="none" w:sz="0" w:space="0" w:color="auto"/>
        <w:bottom w:val="none" w:sz="0" w:space="0" w:color="auto"/>
        <w:right w:val="none" w:sz="0" w:space="0" w:color="auto"/>
      </w:divBdr>
    </w:div>
    <w:div w:id="1418595016">
      <w:bodyDiv w:val="1"/>
      <w:marLeft w:val="0"/>
      <w:marRight w:val="0"/>
      <w:marTop w:val="0"/>
      <w:marBottom w:val="0"/>
      <w:divBdr>
        <w:top w:val="none" w:sz="0" w:space="0" w:color="auto"/>
        <w:left w:val="none" w:sz="0" w:space="0" w:color="auto"/>
        <w:bottom w:val="none" w:sz="0" w:space="0" w:color="auto"/>
        <w:right w:val="none" w:sz="0" w:space="0" w:color="auto"/>
      </w:divBdr>
    </w:div>
    <w:div w:id="1691100668">
      <w:bodyDiv w:val="1"/>
      <w:marLeft w:val="0"/>
      <w:marRight w:val="0"/>
      <w:marTop w:val="0"/>
      <w:marBottom w:val="0"/>
      <w:divBdr>
        <w:top w:val="none" w:sz="0" w:space="0" w:color="auto"/>
        <w:left w:val="none" w:sz="0" w:space="0" w:color="auto"/>
        <w:bottom w:val="none" w:sz="0" w:space="0" w:color="auto"/>
        <w:right w:val="none" w:sz="0" w:space="0" w:color="auto"/>
      </w:divBdr>
    </w:div>
    <w:div w:id="1832333678">
      <w:bodyDiv w:val="1"/>
      <w:marLeft w:val="0"/>
      <w:marRight w:val="0"/>
      <w:marTop w:val="0"/>
      <w:marBottom w:val="0"/>
      <w:divBdr>
        <w:top w:val="none" w:sz="0" w:space="0" w:color="auto"/>
        <w:left w:val="none" w:sz="0" w:space="0" w:color="auto"/>
        <w:bottom w:val="none" w:sz="0" w:space="0" w:color="auto"/>
        <w:right w:val="none" w:sz="0" w:space="0" w:color="auto"/>
      </w:divBdr>
    </w:div>
    <w:div w:id="18963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36</cp:revision>
  <cp:lastPrinted>2023-09-27T07:30:00Z</cp:lastPrinted>
  <dcterms:created xsi:type="dcterms:W3CDTF">2022-09-21T07:41:00Z</dcterms:created>
  <dcterms:modified xsi:type="dcterms:W3CDTF">2023-11-13T02:11:00Z</dcterms:modified>
</cp:coreProperties>
</file>